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shd w:val="clear" w:color="auto" w:fill="FFFFFF"/>
        <w:tblCellMar>
          <w:left w:w="0" w:type="dxa"/>
          <w:right w:w="0" w:type="dxa"/>
        </w:tblCellMar>
        <w:tblLook w:val="04A0" w:firstRow="1" w:lastRow="0" w:firstColumn="1" w:lastColumn="0" w:noHBand="0" w:noVBand="1"/>
      </w:tblPr>
      <w:tblGrid>
        <w:gridCol w:w="3923"/>
        <w:gridCol w:w="6457"/>
      </w:tblGrid>
      <w:tr w:rsidR="000D1CED" w:rsidRPr="009C085A" w:rsidTr="00D03699">
        <w:trPr>
          <w:trHeight w:val="755"/>
        </w:trPr>
        <w:tc>
          <w:tcPr>
            <w:tcW w:w="3923" w:type="dxa"/>
            <w:shd w:val="clear" w:color="auto" w:fill="FFFFFF"/>
            <w:hideMark/>
          </w:tcPr>
          <w:p w:rsidR="000D1CED" w:rsidRPr="009C085A" w:rsidRDefault="000D1CED">
            <w:pPr>
              <w:pStyle w:val="NormalWeb"/>
              <w:spacing w:before="0" w:beforeAutospacing="0" w:after="150" w:afterAutospacing="0"/>
              <w:jc w:val="center"/>
              <w:rPr>
                <w:color w:val="212121"/>
              </w:rPr>
            </w:pPr>
            <w:r w:rsidRPr="009C085A">
              <w:rPr>
                <w:color w:val="212121"/>
              </w:rPr>
              <w:t>BỘ Y TẾ</w:t>
            </w:r>
            <w:r w:rsidRPr="009C085A">
              <w:rPr>
                <w:color w:val="212121"/>
              </w:rPr>
              <w:br/>
            </w:r>
            <w:r w:rsidRPr="009C085A">
              <w:rPr>
                <w:b/>
                <w:bCs/>
                <w:color w:val="212121"/>
              </w:rPr>
              <w:t>CỤC QUẢN LÝ DƯỢC</w:t>
            </w:r>
            <w:r w:rsidRPr="009C085A">
              <w:rPr>
                <w:b/>
                <w:bCs/>
                <w:color w:val="212121"/>
              </w:rPr>
              <w:br/>
              <w:t>-------</w:t>
            </w:r>
          </w:p>
        </w:tc>
        <w:tc>
          <w:tcPr>
            <w:tcW w:w="6457" w:type="dxa"/>
            <w:shd w:val="clear" w:color="auto" w:fill="FFFFFF"/>
            <w:hideMark/>
          </w:tcPr>
          <w:p w:rsidR="000D1CED" w:rsidRPr="009C085A" w:rsidRDefault="000D1CED">
            <w:pPr>
              <w:pStyle w:val="NormalWeb"/>
              <w:spacing w:before="0" w:beforeAutospacing="0" w:after="150" w:afterAutospacing="0"/>
              <w:jc w:val="center"/>
              <w:rPr>
                <w:color w:val="212121"/>
              </w:rPr>
            </w:pPr>
            <w:r w:rsidRPr="009C085A">
              <w:rPr>
                <w:b/>
                <w:bCs/>
                <w:color w:val="212121"/>
              </w:rPr>
              <w:t>CỘNG HÒA XÃ HỘI CHỦ NGHĨA VIỆT NAM</w:t>
            </w:r>
            <w:r w:rsidRPr="009C085A">
              <w:rPr>
                <w:b/>
                <w:bCs/>
                <w:color w:val="212121"/>
              </w:rPr>
              <w:br/>
              <w:t>Độc lập - Tự do - Hạnh phúc</w:t>
            </w:r>
            <w:r w:rsidRPr="009C085A">
              <w:rPr>
                <w:b/>
                <w:bCs/>
                <w:color w:val="212121"/>
              </w:rPr>
              <w:br/>
              <w:t>---------------</w:t>
            </w:r>
          </w:p>
        </w:tc>
      </w:tr>
      <w:tr w:rsidR="000D1CED" w:rsidRPr="009C085A" w:rsidTr="00D03699">
        <w:trPr>
          <w:trHeight w:val="755"/>
        </w:trPr>
        <w:tc>
          <w:tcPr>
            <w:tcW w:w="3923" w:type="dxa"/>
            <w:shd w:val="clear" w:color="auto" w:fill="FFFFFF"/>
            <w:hideMark/>
          </w:tcPr>
          <w:p w:rsidR="000D1CED" w:rsidRPr="009C085A" w:rsidRDefault="000D1CED">
            <w:pPr>
              <w:pStyle w:val="NormalWeb"/>
              <w:spacing w:before="0" w:beforeAutospacing="0" w:after="150" w:afterAutospacing="0"/>
              <w:rPr>
                <w:color w:val="212121"/>
              </w:rPr>
            </w:pPr>
            <w:r w:rsidRPr="009C085A">
              <w:rPr>
                <w:color w:val="212121"/>
              </w:rPr>
              <w:t>Số: 14487/QLD-CL</w:t>
            </w:r>
            <w:r w:rsidRPr="009C085A">
              <w:rPr>
                <w:color w:val="212121"/>
              </w:rPr>
              <w:br/>
            </w:r>
            <w:bookmarkStart w:id="0" w:name="loai_1"/>
            <w:r w:rsidR="009C085A">
              <w:rPr>
                <w:i/>
                <w:iCs/>
                <w:color w:val="333333"/>
              </w:rPr>
              <w:t xml:space="preserve">V/v xử lý thuốc chứa dược chất </w:t>
            </w:r>
            <w:r w:rsidRPr="009C085A">
              <w:rPr>
                <w:i/>
                <w:iCs/>
                <w:color w:val="333333"/>
              </w:rPr>
              <w:t>Valsartan</w:t>
            </w:r>
            <w:bookmarkEnd w:id="0"/>
          </w:p>
        </w:tc>
        <w:tc>
          <w:tcPr>
            <w:tcW w:w="6457" w:type="dxa"/>
            <w:shd w:val="clear" w:color="auto" w:fill="FFFFFF"/>
            <w:hideMark/>
          </w:tcPr>
          <w:p w:rsidR="000D1CED" w:rsidRPr="009C085A" w:rsidRDefault="000D1CED" w:rsidP="009C085A">
            <w:pPr>
              <w:pStyle w:val="NormalWeb"/>
              <w:spacing w:before="0" w:beforeAutospacing="0" w:after="150" w:afterAutospacing="0"/>
              <w:jc w:val="center"/>
              <w:rPr>
                <w:color w:val="212121"/>
              </w:rPr>
            </w:pPr>
            <w:r w:rsidRPr="009C085A">
              <w:rPr>
                <w:i/>
                <w:iCs/>
                <w:color w:val="212121"/>
              </w:rPr>
              <w:t>Hà Nội, ngày 26 tháng 7 năm 2018 </w:t>
            </w:r>
          </w:p>
        </w:tc>
      </w:tr>
    </w:tbl>
    <w:p w:rsidR="000D1CED" w:rsidRDefault="000D1CED" w:rsidP="000D1CED">
      <w:pPr>
        <w:pStyle w:val="NormalWeb"/>
        <w:shd w:val="clear" w:color="auto" w:fill="FFFFFF"/>
        <w:spacing w:before="0" w:beforeAutospacing="0" w:after="150" w:afterAutospacing="0"/>
        <w:rPr>
          <w:rFonts w:ascii="Arial" w:hAnsi="Arial" w:cs="Arial"/>
          <w:color w:val="212121"/>
          <w:sz w:val="20"/>
          <w:szCs w:val="20"/>
        </w:rPr>
      </w:pPr>
      <w:r>
        <w:rPr>
          <w:rFonts w:ascii="Arial" w:hAnsi="Arial" w:cs="Arial"/>
          <w:color w:val="212121"/>
          <w:sz w:val="20"/>
          <w:szCs w:val="20"/>
        </w:rPr>
        <w:t> </w:t>
      </w:r>
    </w:p>
    <w:tbl>
      <w:tblPr>
        <w:tblW w:w="10200" w:type="dxa"/>
        <w:shd w:val="clear" w:color="auto" w:fill="FFFFFF"/>
        <w:tblCellMar>
          <w:left w:w="0" w:type="dxa"/>
          <w:right w:w="0" w:type="dxa"/>
        </w:tblCellMar>
        <w:tblLook w:val="04A0" w:firstRow="1" w:lastRow="0" w:firstColumn="1" w:lastColumn="0" w:noHBand="0" w:noVBand="1"/>
      </w:tblPr>
      <w:tblGrid>
        <w:gridCol w:w="2887"/>
        <w:gridCol w:w="7313"/>
      </w:tblGrid>
      <w:tr w:rsidR="000D1CED" w:rsidRPr="009C085A" w:rsidTr="000D1CED">
        <w:tc>
          <w:tcPr>
            <w:tcW w:w="2505" w:type="dxa"/>
            <w:shd w:val="clear" w:color="auto" w:fill="FFFFFF"/>
            <w:hideMark/>
          </w:tcPr>
          <w:p w:rsidR="000D1CED" w:rsidRPr="009C085A" w:rsidRDefault="000D1CED">
            <w:pPr>
              <w:pStyle w:val="NormalWeb"/>
              <w:spacing w:before="0" w:beforeAutospacing="0" w:after="150" w:afterAutospacing="0"/>
              <w:jc w:val="right"/>
              <w:rPr>
                <w:color w:val="212121"/>
                <w:sz w:val="26"/>
                <w:szCs w:val="26"/>
              </w:rPr>
            </w:pPr>
            <w:r w:rsidRPr="009C085A">
              <w:rPr>
                <w:b/>
                <w:bCs/>
                <w:color w:val="212121"/>
                <w:sz w:val="26"/>
                <w:szCs w:val="26"/>
              </w:rPr>
              <w:t>Kính gửi:</w:t>
            </w:r>
          </w:p>
        </w:tc>
        <w:tc>
          <w:tcPr>
            <w:tcW w:w="6345" w:type="dxa"/>
            <w:shd w:val="clear" w:color="auto" w:fill="FFFFFF"/>
            <w:hideMark/>
          </w:tcPr>
          <w:p w:rsidR="000D1CED" w:rsidRPr="009C085A" w:rsidRDefault="000D1CED">
            <w:pPr>
              <w:pStyle w:val="NormalWeb"/>
              <w:spacing w:before="0" w:beforeAutospacing="0" w:after="150" w:afterAutospacing="0"/>
              <w:rPr>
                <w:color w:val="212121"/>
                <w:sz w:val="26"/>
                <w:szCs w:val="26"/>
              </w:rPr>
            </w:pPr>
            <w:r w:rsidRPr="009C085A">
              <w:rPr>
                <w:color w:val="212121"/>
                <w:sz w:val="26"/>
                <w:szCs w:val="26"/>
              </w:rPr>
              <w:t>- Sở Y tế các tỉnh, thành phố trực thuộc Trung ương</w:t>
            </w:r>
            <w:proofErr w:type="gramStart"/>
            <w:r w:rsidRPr="009C085A">
              <w:rPr>
                <w:color w:val="212121"/>
                <w:sz w:val="26"/>
                <w:szCs w:val="26"/>
              </w:rPr>
              <w:t>;</w:t>
            </w:r>
            <w:proofErr w:type="gramEnd"/>
            <w:r w:rsidRPr="009C085A">
              <w:rPr>
                <w:color w:val="212121"/>
                <w:sz w:val="26"/>
                <w:szCs w:val="26"/>
              </w:rPr>
              <w:br/>
              <w:t>- Các cơ sở sản xuất, nhập khẩu, phân phối, sử dụng thuốc.</w:t>
            </w:r>
          </w:p>
        </w:tc>
      </w:tr>
    </w:tbl>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Cục Quản lý Dược đã có các công văn:</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xml:space="preserve">- Số 13125/QLD-CL ngày 10/7/2018 thông báo </w:t>
      </w:r>
      <w:proofErr w:type="gramStart"/>
      <w:r w:rsidRPr="000D1CED">
        <w:rPr>
          <w:sz w:val="26"/>
          <w:szCs w:val="26"/>
        </w:rPr>
        <w:t>thu</w:t>
      </w:r>
      <w:proofErr w:type="gramEnd"/>
      <w:r w:rsidRPr="000D1CED">
        <w:rPr>
          <w:sz w:val="26"/>
          <w:szCs w:val="26"/>
        </w:rPr>
        <w:t xml:space="preserve"> hồi các thuốc chứa Valsartan được sản xuất từ nguyên liệu Valsartan do Công ty Zhejiang Huahai Pharmaceutical - Trung Quốc sản xuất.</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Số </w:t>
      </w:r>
      <w:hyperlink r:id="rId9" w:tgtFrame="_blank" w:history="1">
        <w:r w:rsidRPr="000D1CED">
          <w:rPr>
            <w:rStyle w:val="Hyperlink"/>
            <w:color w:val="auto"/>
            <w:sz w:val="26"/>
            <w:szCs w:val="26"/>
          </w:rPr>
          <w:t>13441/QLD-CL</w:t>
        </w:r>
      </w:hyperlink>
      <w:r w:rsidRPr="000D1CED">
        <w:rPr>
          <w:sz w:val="26"/>
          <w:szCs w:val="26"/>
        </w:rPr>
        <w:t> ngày 13/7/2018 về việc xử lý thuốc chứa dược chất Valsartan</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Căn cứ kết quả rà soát báo cáo của các cơ sở đăng ký thuốc, cơ sở sản xuất, nhập khẩu thuốc nguyên liệu làm thuốc về nguồn gốc nguyên liệu Valsartan, nhằm đảm bảo an toàn cho người sử dụng, đồng thời cung cấp thông tin về thuốc chứa Valsartan tiếp tục được sử dụng trong phòng bệnh, chữa bệnh, Cục Quản lý Dược có ý kiến như sau:</w:t>
      </w:r>
    </w:p>
    <w:p w:rsidR="000D1CED" w:rsidRPr="000D1CED" w:rsidRDefault="000D1CED" w:rsidP="000D1CED">
      <w:pPr>
        <w:pStyle w:val="NormalWeb"/>
        <w:shd w:val="clear" w:color="auto" w:fill="FFFFFF"/>
        <w:spacing w:before="0" w:beforeAutospacing="0" w:after="150" w:afterAutospacing="0"/>
        <w:jc w:val="both"/>
        <w:rPr>
          <w:sz w:val="26"/>
          <w:szCs w:val="26"/>
        </w:rPr>
      </w:pPr>
      <w:bookmarkStart w:id="1" w:name="dieu_1_2"/>
      <w:r w:rsidRPr="000D1CED">
        <w:rPr>
          <w:sz w:val="26"/>
          <w:szCs w:val="26"/>
        </w:rPr>
        <w:t>1. Công bố các danh sách được tổng hợp, điều chỉnh và bổ sung cập nhật về thuốc chứa Valsartan đã được công bố tại các Công văn số 13125/QLD-CL và số </w:t>
      </w:r>
      <w:bookmarkEnd w:id="1"/>
      <w:r w:rsidRPr="000D1CED">
        <w:rPr>
          <w:sz w:val="26"/>
          <w:szCs w:val="26"/>
        </w:rPr>
        <w:fldChar w:fldCharType="begin"/>
      </w:r>
      <w:r w:rsidRPr="000D1CED">
        <w:rPr>
          <w:sz w:val="26"/>
          <w:szCs w:val="26"/>
        </w:rPr>
        <w:instrText xml:space="preserve"> HYPERLINK "https://thegioiluat.vn/phap-luat/cong-van-13441-qld-cl-nam-2018-ve-xu-ly-thuoc-chua-duoc-chat-do-cuc-quan-ly-duoc-ban-hanh-57045/" \o "" \t "_blank" </w:instrText>
      </w:r>
      <w:r w:rsidRPr="000D1CED">
        <w:rPr>
          <w:sz w:val="26"/>
          <w:szCs w:val="26"/>
        </w:rPr>
        <w:fldChar w:fldCharType="separate"/>
      </w:r>
      <w:r w:rsidRPr="000D1CED">
        <w:rPr>
          <w:rStyle w:val="Hyperlink"/>
          <w:color w:val="auto"/>
          <w:sz w:val="26"/>
          <w:szCs w:val="26"/>
        </w:rPr>
        <w:t>13441/QLD-CL</w:t>
      </w:r>
      <w:r w:rsidRPr="000D1CED">
        <w:rPr>
          <w:sz w:val="26"/>
          <w:szCs w:val="26"/>
        </w:rPr>
        <w:fldChar w:fldCharType="end"/>
      </w:r>
      <w:r w:rsidRPr="000D1CED">
        <w:rPr>
          <w:sz w:val="26"/>
          <w:szCs w:val="26"/>
        </w:rPr>
        <w:t> nêu trên như sau:</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xml:space="preserve">a) Danh mục 1: Danh sách các thuốc chứa Valsartan bị đình chỉ lưu hành, </w:t>
      </w:r>
      <w:proofErr w:type="gramStart"/>
      <w:r w:rsidRPr="000D1CED">
        <w:rPr>
          <w:sz w:val="26"/>
          <w:szCs w:val="26"/>
        </w:rPr>
        <w:t>thu</w:t>
      </w:r>
      <w:proofErr w:type="gramEnd"/>
      <w:r w:rsidRPr="000D1CED">
        <w:rPr>
          <w:sz w:val="26"/>
          <w:szCs w:val="26"/>
        </w:rPr>
        <w:t xml:space="preserve"> hồi đính kèm Công văn này: tổng hợp các danh sách thuốc đình chỉ lưu hành và thu hồi được công bố tại các Công văn số 13125/QLD-CL và số </w:t>
      </w:r>
      <w:hyperlink r:id="rId10" w:tgtFrame="_blank" w:history="1">
        <w:r w:rsidRPr="000D1CED">
          <w:rPr>
            <w:rStyle w:val="Hyperlink"/>
            <w:color w:val="auto"/>
            <w:sz w:val="26"/>
            <w:szCs w:val="26"/>
          </w:rPr>
          <w:t>13441/QLD-CL</w:t>
        </w:r>
      </w:hyperlink>
      <w:r w:rsidRPr="000D1CED">
        <w:rPr>
          <w:sz w:val="26"/>
          <w:szCs w:val="26"/>
        </w:rPr>
        <w:t>.</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b) Danh mục 2: Danh sách các thuốc chứa Valsartan bị tạm dừng nhập khẩu, lưu hành sử dụng đính kèm Công văn này: rút ra khỏi danh sách các thuốc tạm ngừng nhập khẩu, lưu hành, sử dụng được công bố tại công văn số </w:t>
      </w:r>
      <w:hyperlink r:id="rId11" w:tgtFrame="_blank" w:history="1">
        <w:r w:rsidRPr="000D1CED">
          <w:rPr>
            <w:rStyle w:val="Hyperlink"/>
            <w:color w:val="auto"/>
            <w:sz w:val="26"/>
            <w:szCs w:val="26"/>
          </w:rPr>
          <w:t>13441/QLD-CL</w:t>
        </w:r>
      </w:hyperlink>
      <w:r w:rsidRPr="000D1CED">
        <w:rPr>
          <w:sz w:val="26"/>
          <w:szCs w:val="26"/>
        </w:rPr>
        <w:t xml:space="preserve"> đối với thuốc Asectores 200mg của Công ty Genome Pharmaceutical (Pvt). </w:t>
      </w:r>
      <w:proofErr w:type="gramStart"/>
      <w:r w:rsidRPr="000D1CED">
        <w:rPr>
          <w:sz w:val="26"/>
          <w:szCs w:val="26"/>
        </w:rPr>
        <w:t>Ltd - Pakistan và thuốc Angiotan H- Tablets của Công ty Efroze Chemical Industries (Pvt) Ltd - Pakistan.</w:t>
      </w:r>
      <w:proofErr w:type="gramEnd"/>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c) Danh mục 3: Danh sách các thuốc chứa Valsartan tiếp tục được lưu hành, sử dụng trong hoạt động phòng bệnh, chữa bệnh đính kèm Công văn này: điều chỉnh, bổ sung danh sách các thuốc tiếp tục sản xuất, nhập khẩu, lưu hành và sử dụng được công bố tại công văn số </w:t>
      </w:r>
      <w:hyperlink r:id="rId12" w:tgtFrame="_blank" w:history="1">
        <w:r w:rsidRPr="000D1CED">
          <w:rPr>
            <w:rStyle w:val="Hyperlink"/>
            <w:color w:val="auto"/>
            <w:sz w:val="26"/>
            <w:szCs w:val="26"/>
          </w:rPr>
          <w:t>13441/QLD-CL</w:t>
        </w:r>
      </w:hyperlink>
      <w:r w:rsidRPr="000D1CED">
        <w:rPr>
          <w:sz w:val="26"/>
          <w:szCs w:val="26"/>
        </w:rPr>
        <w:t>, cụ thể bổ sung một số thuốc, lô thuốc tiếp tục được lưu hành, sử dụng: thuốc Doraval 160 mg của Công ty CP XNK Y tế Domesco, thuốc Valsartan của Công ty CPDP Cửu Long, thuốc Angiotan H Tablets của Công ty Efroze Chemical Industrie (Pvt) Ltd. và một số lô thuốc Valsacard của Công ty Polfamex S.A.</w:t>
      </w:r>
    </w:p>
    <w:p w:rsidR="000D1CED" w:rsidRPr="000D1CED" w:rsidRDefault="000D1CED" w:rsidP="000D1CED">
      <w:pPr>
        <w:pStyle w:val="NormalWeb"/>
        <w:shd w:val="clear" w:color="auto" w:fill="FFFFFF"/>
        <w:spacing w:before="0" w:beforeAutospacing="0" w:after="150" w:afterAutospacing="0"/>
        <w:jc w:val="both"/>
        <w:rPr>
          <w:sz w:val="26"/>
          <w:szCs w:val="26"/>
        </w:rPr>
      </w:pPr>
      <w:bookmarkStart w:id="2" w:name="dieu_2_2"/>
      <w:r w:rsidRPr="000D1CED">
        <w:rPr>
          <w:sz w:val="26"/>
          <w:szCs w:val="26"/>
        </w:rPr>
        <w:t xml:space="preserve">2. Cơ sở sản xuất, nhập khẩu các thuốc có tên trong Danh mục 1: Danh sách các thuốc chứa Valsartan bị đình chỉ lưu hành, </w:t>
      </w:r>
      <w:proofErr w:type="gramStart"/>
      <w:r w:rsidRPr="000D1CED">
        <w:rPr>
          <w:sz w:val="26"/>
          <w:szCs w:val="26"/>
        </w:rPr>
        <w:t>thu</w:t>
      </w:r>
      <w:proofErr w:type="gramEnd"/>
      <w:r w:rsidRPr="000D1CED">
        <w:rPr>
          <w:sz w:val="26"/>
          <w:szCs w:val="26"/>
        </w:rPr>
        <w:t xml:space="preserve"> hồi nêu trên phải:</w:t>
      </w:r>
      <w:bookmarkEnd w:id="2"/>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lastRenderedPageBreak/>
        <w:t>a) Khẩn trương phối hợp với các cơ sở đứng tên đăng ký thuốc, cơ sở phân phối thuốc tổ chức thu hồi, tiếp nhận thu hồi toàn bộ số thuốc do cơ sở sản xuất, nhập khẩu được trả về từ các cơ sở bán buôn, bán lẻ, cơ sở sử dụng.</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xml:space="preserve">b) Báo cáo kết quả </w:t>
      </w:r>
      <w:proofErr w:type="gramStart"/>
      <w:r w:rsidRPr="000D1CED">
        <w:rPr>
          <w:sz w:val="26"/>
          <w:szCs w:val="26"/>
        </w:rPr>
        <w:t>thu</w:t>
      </w:r>
      <w:proofErr w:type="gramEnd"/>
      <w:r w:rsidRPr="000D1CED">
        <w:rPr>
          <w:sz w:val="26"/>
          <w:szCs w:val="26"/>
        </w:rPr>
        <w:t xml:space="preserve"> hồi trước ngày 31/7/2018, kèm theo hồ sơ thu hồi theo quy định tại Thông tư số </w:t>
      </w:r>
      <w:hyperlink r:id="rId13" w:tgtFrame="_blank" w:history="1">
        <w:r w:rsidRPr="000D1CED">
          <w:rPr>
            <w:rStyle w:val="Hyperlink"/>
            <w:color w:val="auto"/>
            <w:sz w:val="26"/>
            <w:szCs w:val="26"/>
          </w:rPr>
          <w:t>11/2018/TT-BYT</w:t>
        </w:r>
      </w:hyperlink>
      <w:r w:rsidRPr="000D1CED">
        <w:rPr>
          <w:sz w:val="26"/>
          <w:szCs w:val="26"/>
        </w:rPr>
        <w:t> ngày 04/5/2018 của Bộ Y tế quy định về chất lượng thuốc, nguyên liệu làm thuốc.</w:t>
      </w:r>
    </w:p>
    <w:p w:rsidR="000D1CED" w:rsidRPr="000D1CED" w:rsidRDefault="000D1CED" w:rsidP="000D1CED">
      <w:pPr>
        <w:pStyle w:val="NormalWeb"/>
        <w:shd w:val="clear" w:color="auto" w:fill="FFFFFF"/>
        <w:spacing w:before="0" w:beforeAutospacing="0" w:after="150" w:afterAutospacing="0"/>
        <w:jc w:val="both"/>
        <w:rPr>
          <w:sz w:val="26"/>
          <w:szCs w:val="26"/>
        </w:rPr>
      </w:pPr>
      <w:bookmarkStart w:id="3" w:name="dieu_3"/>
      <w:r w:rsidRPr="000D1CED">
        <w:rPr>
          <w:sz w:val="26"/>
          <w:szCs w:val="26"/>
        </w:rPr>
        <w:t>3. Cơ sở phân phối, bán buôn, bán lẻ, sử dụng thuốc</w:t>
      </w:r>
      <w:bookmarkEnd w:id="3"/>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a) Dừng ngay việc bán, sử dụng các thuốc có tên trong Danh mục 1 và Danh mục 2 đính kèm Công văn này.</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b) Thu hồi và trả lại thuốc có tên trong Danh mục 1 cho cơ sở cung cấp, cơ sở sản xuất, cơ sở nhập khẩu.</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xml:space="preserve">b) Báo cáo Sở Y tế địa phương, cơ quan quản lý về các trường hợp cơ sở cung cấp, cơ sở sản xuất, nhập khẩu không tiếp nhận thuốc bị </w:t>
      </w:r>
      <w:proofErr w:type="gramStart"/>
      <w:r w:rsidRPr="000D1CED">
        <w:rPr>
          <w:sz w:val="26"/>
          <w:szCs w:val="26"/>
        </w:rPr>
        <w:t>thu</w:t>
      </w:r>
      <w:proofErr w:type="gramEnd"/>
      <w:r w:rsidRPr="000D1CED">
        <w:rPr>
          <w:sz w:val="26"/>
          <w:szCs w:val="26"/>
        </w:rPr>
        <w:t xml:space="preserve"> hồi.</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c) Chỉ tiếp tục phân phối, sử dụng các thuốc có tên trong Danh mục 3 đính kèm Công văn này.</w:t>
      </w:r>
    </w:p>
    <w:p w:rsidR="000D1CED" w:rsidRPr="000D1CED" w:rsidRDefault="000D1CED" w:rsidP="000D1CED">
      <w:pPr>
        <w:pStyle w:val="NormalWeb"/>
        <w:shd w:val="clear" w:color="auto" w:fill="FFFFFF"/>
        <w:spacing w:before="0" w:beforeAutospacing="0" w:after="150" w:afterAutospacing="0"/>
        <w:jc w:val="both"/>
        <w:rPr>
          <w:sz w:val="26"/>
          <w:szCs w:val="26"/>
        </w:rPr>
      </w:pPr>
      <w:bookmarkStart w:id="4" w:name="dieu_4"/>
      <w:r w:rsidRPr="000D1CED">
        <w:rPr>
          <w:sz w:val="26"/>
          <w:szCs w:val="26"/>
        </w:rPr>
        <w:t>4. Đề nghị Sở Y tế các tỉnh, thành phố trực thuộc Trung ương:</w:t>
      </w:r>
      <w:bookmarkEnd w:id="4"/>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a) Thông báo trên Trang Thông tin điện tử của Sở Y tế nội dung của các công văn số 13124/QLD-CL, công văn và các danh mục đính kèm công văn này;</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b) Phối hợp với các phương tiện thông tin đại chúng ở địa phương tăng cường công tác tuyên truyền, phổ biến danh mục thuốc có chứa hoạt chất Valsartan bị thu hồi, tạm ngừng lưu hành, sử dụng có tên trong các danh sách đính kèm công văn này đến các cơ sở phân phối, sử dụng thuốc và người dân trên địa bàn biết để ngừng sử dụng và trả lại nơi cung cấp.</w:t>
      </w:r>
    </w:p>
    <w:p w:rsidR="000D1CED" w:rsidRPr="000D1CED" w:rsidRDefault="000D1CED" w:rsidP="000D1CED">
      <w:pPr>
        <w:pStyle w:val="NormalWeb"/>
        <w:shd w:val="clear" w:color="auto" w:fill="FFFFFF"/>
        <w:spacing w:before="0" w:beforeAutospacing="0" w:after="150" w:afterAutospacing="0"/>
        <w:jc w:val="both"/>
        <w:rPr>
          <w:sz w:val="26"/>
          <w:szCs w:val="26"/>
        </w:rPr>
      </w:pPr>
      <w:r w:rsidRPr="000D1CED">
        <w:rPr>
          <w:sz w:val="26"/>
          <w:szCs w:val="26"/>
        </w:rPr>
        <w:t xml:space="preserve">c) Tổ chức tiếp nhận thông tin báo cáo của các cơ sở kinh doanh thuốc, người sử dụng về việc không thực hiện </w:t>
      </w:r>
      <w:proofErr w:type="gramStart"/>
      <w:r w:rsidRPr="000D1CED">
        <w:rPr>
          <w:sz w:val="26"/>
          <w:szCs w:val="26"/>
        </w:rPr>
        <w:t>thu</w:t>
      </w:r>
      <w:proofErr w:type="gramEnd"/>
      <w:r w:rsidRPr="000D1CED">
        <w:rPr>
          <w:sz w:val="26"/>
          <w:szCs w:val="26"/>
        </w:rPr>
        <w:t xml:space="preserve"> hồi. Tăng cường công tác kiểm tra và giám sát các cơ sở sản xuất, nhập khẩu, kinh doanh và sử dụng thực hiện việc thu hồi, tạm ngừng lưu hành sử dụng đối với các thuốc được quy định tại Danh mục 1 và Danh mục 2 đính kèm công văn này. Xử lý và xử phạt nghiêm đối với các trường hợp </w:t>
      </w:r>
      <w:proofErr w:type="gramStart"/>
      <w:r w:rsidRPr="000D1CED">
        <w:rPr>
          <w:sz w:val="26"/>
          <w:szCs w:val="26"/>
        </w:rPr>
        <w:t>vi</w:t>
      </w:r>
      <w:proofErr w:type="gramEnd"/>
      <w:r w:rsidRPr="000D1CED">
        <w:rPr>
          <w:sz w:val="26"/>
          <w:szCs w:val="26"/>
        </w:rPr>
        <w:t xml:space="preserve"> phạm được phát hiện.</w:t>
      </w:r>
    </w:p>
    <w:p w:rsidR="000D1CED" w:rsidRPr="000D1CED" w:rsidRDefault="000D1CED" w:rsidP="00D03699">
      <w:pPr>
        <w:pStyle w:val="NormalWeb"/>
        <w:shd w:val="clear" w:color="auto" w:fill="FFFFFF"/>
        <w:spacing w:before="0" w:beforeAutospacing="0" w:after="150" w:afterAutospacing="0"/>
        <w:jc w:val="both"/>
        <w:rPr>
          <w:sz w:val="26"/>
          <w:szCs w:val="26"/>
        </w:rPr>
      </w:pPr>
      <w:r w:rsidRPr="000D1CED">
        <w:rPr>
          <w:sz w:val="26"/>
          <w:szCs w:val="26"/>
        </w:rPr>
        <w:t>Cục Quản lý Dược thông báo để các đơn vị biết và thực hiện</w:t>
      </w:r>
      <w:proofErr w:type="gramStart"/>
      <w:r w:rsidRPr="000D1CED">
        <w:rPr>
          <w:sz w:val="26"/>
          <w:szCs w:val="26"/>
        </w:rPr>
        <w:t>./</w:t>
      </w:r>
      <w:proofErr w:type="gramEnd"/>
      <w:r w:rsidRPr="000D1CED">
        <w:rPr>
          <w:sz w:val="26"/>
          <w:szCs w:val="26"/>
        </w:rPr>
        <w:t>.</w:t>
      </w:r>
    </w:p>
    <w:tbl>
      <w:tblPr>
        <w:tblW w:w="10200" w:type="dxa"/>
        <w:shd w:val="clear" w:color="auto" w:fill="FFFFFF"/>
        <w:tblCellMar>
          <w:left w:w="0" w:type="dxa"/>
          <w:right w:w="0" w:type="dxa"/>
        </w:tblCellMar>
        <w:tblLook w:val="04A0" w:firstRow="1" w:lastRow="0" w:firstColumn="1" w:lastColumn="0" w:noHBand="0" w:noVBand="1"/>
      </w:tblPr>
      <w:tblGrid>
        <w:gridCol w:w="5100"/>
        <w:gridCol w:w="5100"/>
      </w:tblGrid>
      <w:tr w:rsidR="000D1CED" w:rsidRPr="00D03699" w:rsidTr="000D1CED">
        <w:tc>
          <w:tcPr>
            <w:tcW w:w="4425" w:type="dxa"/>
            <w:shd w:val="clear" w:color="auto" w:fill="FFFFFF"/>
            <w:hideMark/>
          </w:tcPr>
          <w:p w:rsidR="000D1CED" w:rsidRPr="00D03699" w:rsidRDefault="000D1CED" w:rsidP="0081242A">
            <w:pPr>
              <w:pStyle w:val="NormalWeb"/>
              <w:spacing w:before="0" w:beforeAutospacing="0" w:after="0" w:afterAutospacing="0"/>
              <w:rPr>
                <w:sz w:val="16"/>
                <w:szCs w:val="16"/>
              </w:rPr>
            </w:pPr>
            <w:r w:rsidRPr="00D03699">
              <w:rPr>
                <w:sz w:val="16"/>
                <w:szCs w:val="16"/>
              </w:rPr>
              <w:br/>
            </w:r>
            <w:r w:rsidRPr="00D03699">
              <w:rPr>
                <w:b/>
                <w:bCs/>
                <w:i/>
                <w:iCs/>
                <w:sz w:val="16"/>
                <w:szCs w:val="16"/>
              </w:rPr>
              <w:t>Nơi nhận:</w:t>
            </w:r>
            <w:r w:rsidRPr="00D03699">
              <w:rPr>
                <w:sz w:val="16"/>
                <w:szCs w:val="16"/>
              </w:rPr>
              <w:br/>
              <w:t>- Như trên;</w:t>
            </w:r>
            <w:r w:rsidRPr="00D03699">
              <w:rPr>
                <w:sz w:val="16"/>
                <w:szCs w:val="16"/>
              </w:rPr>
              <w:br/>
              <w:t>- Cục trưởng Vũ Tuấn Cường (để báo cáo);</w:t>
            </w:r>
            <w:r w:rsidRPr="00D03699">
              <w:rPr>
                <w:sz w:val="16"/>
                <w:szCs w:val="16"/>
              </w:rPr>
              <w:br/>
              <w:t>- Thanh tra Bộ Y tế (để phối hợp);</w:t>
            </w:r>
            <w:r w:rsidRPr="00D03699">
              <w:rPr>
                <w:sz w:val="16"/>
                <w:szCs w:val="16"/>
              </w:rPr>
              <w:br/>
              <w:t>- Cục Quản lý khám chữa bệnh (để phối hợp);</w:t>
            </w:r>
            <w:r w:rsidRPr="00D03699">
              <w:rPr>
                <w:sz w:val="16"/>
                <w:szCs w:val="16"/>
              </w:rPr>
              <w:br/>
              <w:t>- VKN thuốc TW, VKN thuốc Tp. HCM;</w:t>
            </w:r>
            <w:r w:rsidRPr="00D03699">
              <w:rPr>
                <w:sz w:val="16"/>
                <w:szCs w:val="16"/>
              </w:rPr>
              <w:br/>
              <w:t>- Cục Quân Y - Bộ Quốc phòng; Cục Y tế - Bộ Công An;</w:t>
            </w:r>
            <w:r w:rsidRPr="00D03699">
              <w:rPr>
                <w:sz w:val="16"/>
                <w:szCs w:val="16"/>
              </w:rPr>
              <w:br/>
              <w:t>- Cục Y tế GTVT - Bộ GTVT;</w:t>
            </w:r>
            <w:r w:rsidRPr="00D03699">
              <w:rPr>
                <w:sz w:val="16"/>
                <w:szCs w:val="16"/>
              </w:rPr>
              <w:br/>
              <w:t>- Tổng Cục Hải quan - Bộ Tài chính ;</w:t>
            </w:r>
            <w:r w:rsidRPr="00D03699">
              <w:rPr>
                <w:sz w:val="16"/>
                <w:szCs w:val="16"/>
              </w:rPr>
              <w:br/>
              <w:t>- Các phòng trong Cục, Tạp chí Dược MP; website Cục;</w:t>
            </w:r>
            <w:r w:rsidRPr="00D03699">
              <w:rPr>
                <w:sz w:val="16"/>
                <w:szCs w:val="16"/>
              </w:rPr>
              <w:br/>
              <w:t>- Lưu: VT, CL.</w:t>
            </w:r>
          </w:p>
        </w:tc>
        <w:tc>
          <w:tcPr>
            <w:tcW w:w="4425" w:type="dxa"/>
            <w:shd w:val="clear" w:color="auto" w:fill="FFFFFF"/>
            <w:hideMark/>
          </w:tcPr>
          <w:p w:rsidR="00D03699" w:rsidRDefault="00D03699" w:rsidP="0081242A">
            <w:pPr>
              <w:pStyle w:val="NormalWeb"/>
              <w:spacing w:before="0" w:beforeAutospacing="0" w:after="0" w:afterAutospacing="0"/>
              <w:jc w:val="center"/>
              <w:rPr>
                <w:b/>
                <w:bCs/>
                <w:sz w:val="16"/>
                <w:szCs w:val="16"/>
              </w:rPr>
            </w:pPr>
          </w:p>
          <w:p w:rsidR="00D03699" w:rsidRDefault="00D03699" w:rsidP="0081242A">
            <w:pPr>
              <w:pStyle w:val="NormalWeb"/>
              <w:spacing w:before="0" w:beforeAutospacing="0" w:after="0" w:afterAutospacing="0"/>
              <w:jc w:val="center"/>
              <w:rPr>
                <w:b/>
                <w:bCs/>
                <w:sz w:val="16"/>
                <w:szCs w:val="16"/>
              </w:rPr>
            </w:pPr>
          </w:p>
          <w:p w:rsidR="000D1CED" w:rsidRPr="00D03699" w:rsidRDefault="000D1CED" w:rsidP="0081242A">
            <w:pPr>
              <w:pStyle w:val="NormalWeb"/>
              <w:spacing w:before="0" w:beforeAutospacing="0" w:after="0" w:afterAutospacing="0"/>
              <w:jc w:val="center"/>
              <w:rPr>
                <w:sz w:val="26"/>
                <w:szCs w:val="26"/>
              </w:rPr>
            </w:pPr>
            <w:r w:rsidRPr="00D03699">
              <w:rPr>
                <w:b/>
                <w:bCs/>
                <w:sz w:val="26"/>
                <w:szCs w:val="26"/>
              </w:rPr>
              <w:t>KT. CỤC TRƯỞNG</w:t>
            </w:r>
            <w:r w:rsidRPr="00D03699">
              <w:rPr>
                <w:b/>
                <w:bCs/>
                <w:sz w:val="26"/>
                <w:szCs w:val="26"/>
              </w:rPr>
              <w:br/>
              <w:t>PHÓ CỤC TRƯỞNG</w:t>
            </w:r>
            <w:r w:rsidRPr="00D03699">
              <w:rPr>
                <w:b/>
                <w:bCs/>
                <w:sz w:val="26"/>
                <w:szCs w:val="26"/>
              </w:rPr>
              <w:br/>
            </w:r>
            <w:r w:rsidRPr="00D03699">
              <w:rPr>
                <w:b/>
                <w:bCs/>
                <w:sz w:val="26"/>
                <w:szCs w:val="26"/>
              </w:rPr>
              <w:br/>
            </w:r>
            <w:r w:rsidRPr="00D03699">
              <w:rPr>
                <w:b/>
                <w:bCs/>
                <w:sz w:val="26"/>
                <w:szCs w:val="26"/>
              </w:rPr>
              <w:br/>
            </w:r>
            <w:r w:rsidRPr="00D03699">
              <w:rPr>
                <w:b/>
                <w:bCs/>
                <w:sz w:val="26"/>
                <w:szCs w:val="26"/>
              </w:rPr>
              <w:br/>
            </w:r>
            <w:r w:rsidRPr="00D03699">
              <w:rPr>
                <w:b/>
                <w:bCs/>
                <w:sz w:val="26"/>
                <w:szCs w:val="26"/>
              </w:rPr>
              <w:br/>
              <w:t>Nguyễn Tất Đạt</w:t>
            </w:r>
          </w:p>
        </w:tc>
      </w:tr>
    </w:tbl>
    <w:p w:rsidR="000D1CED" w:rsidRPr="00745CC0" w:rsidRDefault="000D1CED" w:rsidP="000D1CED">
      <w:pPr>
        <w:shd w:val="clear" w:color="auto" w:fill="FFFFFF"/>
        <w:spacing w:after="150" w:line="240" w:lineRule="auto"/>
        <w:jc w:val="center"/>
        <w:rPr>
          <w:rFonts w:ascii="Times New Roman" w:eastAsia="Times New Roman" w:hAnsi="Times New Roman" w:cs="Times New Roman"/>
          <w:color w:val="212121"/>
          <w:sz w:val="32"/>
          <w:szCs w:val="32"/>
        </w:rPr>
      </w:pPr>
      <w:bookmarkStart w:id="5" w:name="chuong_pl_2"/>
      <w:r w:rsidRPr="00745CC0">
        <w:rPr>
          <w:rFonts w:ascii="Times New Roman" w:eastAsia="Times New Roman" w:hAnsi="Times New Roman" w:cs="Times New Roman"/>
          <w:b/>
          <w:bCs/>
          <w:color w:val="333333"/>
          <w:sz w:val="32"/>
          <w:szCs w:val="32"/>
        </w:rPr>
        <w:lastRenderedPageBreak/>
        <w:t>DANH MỤC 2: DANH SÁCH CÁC THUỐC CHỨA VALSARTAN BỊ TẠM NGỪNG NHẬP KHẨU, LƯU HÀNH, SỬ DỤNG</w:t>
      </w:r>
      <w:bookmarkEnd w:id="5"/>
    </w:p>
    <w:p w:rsidR="000D1CED" w:rsidRDefault="000D1CED" w:rsidP="000D1CED">
      <w:pPr>
        <w:shd w:val="clear" w:color="auto" w:fill="FFFFFF"/>
        <w:spacing w:after="150" w:line="240"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Đính kèm Công văn số 14487/QLD-CL ngày 26/7/2018</w:t>
      </w:r>
    </w:p>
    <w:p w:rsidR="00745CC0" w:rsidRPr="0081242A" w:rsidRDefault="00745CC0" w:rsidP="000D1CED">
      <w:pPr>
        <w:shd w:val="clear" w:color="auto" w:fill="FFFFFF"/>
        <w:spacing w:after="150" w:line="240" w:lineRule="auto"/>
        <w:jc w:val="center"/>
        <w:rPr>
          <w:rFonts w:ascii="Times New Roman" w:eastAsia="Times New Roman" w:hAnsi="Times New Roman" w:cs="Times New Roman"/>
          <w:color w:val="212121"/>
          <w:sz w:val="24"/>
          <w:szCs w:val="24"/>
        </w:rPr>
      </w:pPr>
    </w:p>
    <w:tbl>
      <w:tblPr>
        <w:tblW w:w="5367" w:type="pct"/>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04"/>
        <w:gridCol w:w="1133"/>
        <w:gridCol w:w="2001"/>
        <w:gridCol w:w="938"/>
        <w:gridCol w:w="1987"/>
        <w:gridCol w:w="1787"/>
        <w:gridCol w:w="1614"/>
      </w:tblGrid>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STT</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Tên thuốc</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Hoạt chất + Hàm lượng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Số ĐK</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Công ty đăng ký</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Nhà sản xuất</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b/>
                <w:bCs/>
                <w:color w:val="212121"/>
                <w:sz w:val="24"/>
                <w:szCs w:val="24"/>
              </w:rPr>
              <w:t>Địa chỉ SX</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1</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Valzaar H</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Hydrochlorothiazide 80mg/12,5mg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VN-6346-08</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Indrad-382721, Dist. Mehsana,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2</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Valzaar-40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40mg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VN-7399-08</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Indrad-382721, Dist. Mehsana,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3</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Valzaar-80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VN-7400-08</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Indrad-382721, Dist. Mehsana,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4</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Varsarley</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VN-7685-09</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Germany Pharmaceutical Laboratory (macao) Limited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Germany Pharmaceutical Laboratory (macao) Limited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Parque Industrial Da Concórdia, Lote D1b, Macau</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5</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Valzaar-160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160mg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VN-8 944-09</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Torrent Pharmaceuticals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Indrad-382721, Dist. Mehsana,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6</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Cardival</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VN-5275-10</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Công ty TNHH TM và DP Hà An</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Drug International Limited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252, Tongi Industrial Area, Tongi, Gazipur, Bangladesh</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7</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Dizantan</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VN-11140-10</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Korea United Pharm. Inc.</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Korea United Pharm. Inc.</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404-10, Nojang-Ri, Jeondong-Myeon, Yeongi-kun, Chungnam, Korea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8</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Veesar 80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VN-12936-11</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Công ty cổ phần Huỳnh Tấn</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Vintanova Pharma Pvt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 xml:space="preserve">IV/292 B, Velakkode, Mundur, Thrissur-680 </w:t>
            </w:r>
            <w:r w:rsidRPr="0081242A">
              <w:rPr>
                <w:rFonts w:ascii="Times New Roman" w:eastAsia="Times New Roman" w:hAnsi="Times New Roman" w:cs="Times New Roman"/>
                <w:color w:val="212121"/>
                <w:sz w:val="24"/>
                <w:szCs w:val="24"/>
              </w:rPr>
              <w:lastRenderedPageBreak/>
              <w:t>541, Kerala,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lastRenderedPageBreak/>
              <w:t>9</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V-Sartan 160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160mg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VN-14443-12</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Amtec Healthcare Pvt.,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Atoz</w:t>
            </w:r>
            <w:r w:rsidRPr="0081242A">
              <w:rPr>
                <w:rFonts w:ascii="Times New Roman" w:eastAsia="Times New Roman" w:hAnsi="Times New Roman" w:cs="Times New Roman"/>
                <w:color w:val="212121"/>
                <w:sz w:val="24"/>
                <w:szCs w:val="24"/>
              </w:rPr>
              <w:br/>
              <w:t>Pharmaceuticals Pvt.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No. 12 Balaji Nagar Ambattur, Chennai - 600 053,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10</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V-Sartan 80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80mg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VN-14444-12</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Amtec Healthcare Pvt., Ltd.</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Atoz Pharmaceuticals Pvt.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No. 12 Balaji Nagar Ambattur, Chennai - 600 053, India</w:t>
            </w:r>
          </w:p>
        </w:tc>
      </w:tr>
      <w:tr w:rsidR="0081242A" w:rsidRPr="0081242A" w:rsidTr="0081242A">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11</w:t>
            </w:r>
          </w:p>
        </w:tc>
        <w:tc>
          <w:tcPr>
            <w:tcW w:w="5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Sagasartan- V 160</w:t>
            </w:r>
          </w:p>
        </w:tc>
        <w:tc>
          <w:tcPr>
            <w:tcW w:w="99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Valsartan 160mg</w:t>
            </w:r>
          </w:p>
        </w:tc>
        <w:tc>
          <w:tcPr>
            <w:tcW w:w="4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VN-14141-11</w:t>
            </w:r>
          </w:p>
        </w:tc>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Công ty TNHH TM-DP Quốc tế Thiên Đan</w:t>
            </w:r>
          </w:p>
        </w:tc>
        <w:tc>
          <w:tcPr>
            <w:tcW w:w="8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Baroque Pharmaceuticals Pvt. Ltd</w:t>
            </w:r>
          </w:p>
        </w:tc>
        <w:tc>
          <w:tcPr>
            <w:tcW w:w="80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0D1CED" w:rsidRPr="0081242A" w:rsidRDefault="000D1CED" w:rsidP="00745CC0">
            <w:pPr>
              <w:spacing w:after="150" w:line="276" w:lineRule="auto"/>
              <w:jc w:val="center"/>
              <w:rPr>
                <w:rFonts w:ascii="Times New Roman" w:eastAsia="Times New Roman" w:hAnsi="Times New Roman" w:cs="Times New Roman"/>
                <w:color w:val="212121"/>
                <w:sz w:val="24"/>
                <w:szCs w:val="24"/>
              </w:rPr>
            </w:pPr>
            <w:r w:rsidRPr="0081242A">
              <w:rPr>
                <w:rFonts w:ascii="Times New Roman" w:eastAsia="Times New Roman" w:hAnsi="Times New Roman" w:cs="Times New Roman"/>
                <w:color w:val="212121"/>
                <w:sz w:val="24"/>
                <w:szCs w:val="24"/>
              </w:rPr>
              <w:t>192/2 Sokhada- 388620, Taluka- Khambhat, Dist: Anand (Gujarat), India</w:t>
            </w:r>
          </w:p>
        </w:tc>
      </w:tr>
    </w:tbl>
    <w:p w:rsidR="000D1CED" w:rsidRDefault="000D1CED"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745CC0" w:rsidRDefault="00745CC0" w:rsidP="004E383F">
      <w:pPr>
        <w:spacing w:after="0"/>
        <w:jc w:val="center"/>
        <w:rPr>
          <w:rFonts w:ascii="Times New Roman" w:hAnsi="Times New Roman" w:cs="Times New Roman"/>
          <w:iCs/>
          <w:sz w:val="32"/>
          <w:szCs w:val="32"/>
          <w:shd w:val="clear" w:color="auto" w:fill="FFFFFF"/>
        </w:rPr>
      </w:pPr>
    </w:p>
    <w:p w:rsidR="00745CC0" w:rsidRDefault="00745CC0" w:rsidP="004E383F">
      <w:pPr>
        <w:spacing w:after="0"/>
        <w:jc w:val="center"/>
        <w:rPr>
          <w:rFonts w:ascii="Times New Roman" w:hAnsi="Times New Roman" w:cs="Times New Roman"/>
          <w:iCs/>
          <w:sz w:val="32"/>
          <w:szCs w:val="32"/>
          <w:shd w:val="clear" w:color="auto" w:fill="FFFFFF"/>
        </w:rPr>
      </w:pPr>
    </w:p>
    <w:p w:rsidR="00745CC0" w:rsidRDefault="00745CC0" w:rsidP="004E383F">
      <w:pPr>
        <w:spacing w:after="0"/>
        <w:jc w:val="center"/>
        <w:rPr>
          <w:rFonts w:ascii="Times New Roman" w:hAnsi="Times New Roman" w:cs="Times New Roman"/>
          <w:iCs/>
          <w:sz w:val="32"/>
          <w:szCs w:val="32"/>
          <w:shd w:val="clear" w:color="auto" w:fill="FFFFFF"/>
        </w:rPr>
      </w:pPr>
    </w:p>
    <w:p w:rsidR="00745CC0" w:rsidRDefault="00745CC0" w:rsidP="004E383F">
      <w:pPr>
        <w:spacing w:after="0"/>
        <w:jc w:val="center"/>
        <w:rPr>
          <w:rFonts w:ascii="Times New Roman" w:hAnsi="Times New Roman" w:cs="Times New Roman"/>
          <w:iCs/>
          <w:sz w:val="32"/>
          <w:szCs w:val="32"/>
          <w:shd w:val="clear" w:color="auto" w:fill="FFFFFF"/>
        </w:rPr>
      </w:pPr>
    </w:p>
    <w:p w:rsidR="00745CC0" w:rsidRDefault="00745CC0"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9B34A4" w:rsidRDefault="009B34A4" w:rsidP="004E383F">
      <w:pPr>
        <w:spacing w:after="0"/>
        <w:jc w:val="center"/>
        <w:rPr>
          <w:rFonts w:ascii="Times New Roman" w:hAnsi="Times New Roman" w:cs="Times New Roman"/>
          <w:iCs/>
          <w:sz w:val="32"/>
          <w:szCs w:val="32"/>
          <w:shd w:val="clear" w:color="auto" w:fill="FFFFFF"/>
        </w:rPr>
      </w:pPr>
    </w:p>
    <w:p w:rsidR="005D1ED9" w:rsidRPr="00D91068" w:rsidRDefault="00EF0D86" w:rsidP="004E383F">
      <w:pPr>
        <w:spacing w:after="0"/>
        <w:jc w:val="center"/>
        <w:rPr>
          <w:rFonts w:ascii="Times New Roman" w:hAnsi="Times New Roman" w:cs="Times New Roman"/>
          <w:b/>
          <w:iCs/>
          <w:sz w:val="32"/>
          <w:szCs w:val="32"/>
          <w:shd w:val="clear" w:color="auto" w:fill="FFFFFF"/>
        </w:rPr>
      </w:pPr>
      <w:r w:rsidRPr="00D91068">
        <w:rPr>
          <w:rFonts w:ascii="Times New Roman" w:hAnsi="Times New Roman" w:cs="Times New Roman"/>
          <w:b/>
          <w:iCs/>
          <w:sz w:val="32"/>
          <w:szCs w:val="32"/>
          <w:shd w:val="clear" w:color="auto" w:fill="FFFFFF"/>
        </w:rPr>
        <w:lastRenderedPageBreak/>
        <w:t>ĐÌNH CHỈ LƯU HÀNH THUỐ</w:t>
      </w:r>
      <w:r w:rsidR="00EA3A46" w:rsidRPr="00D91068">
        <w:rPr>
          <w:rFonts w:ascii="Times New Roman" w:hAnsi="Times New Roman" w:cs="Times New Roman"/>
          <w:b/>
          <w:iCs/>
          <w:sz w:val="32"/>
          <w:szCs w:val="32"/>
          <w:shd w:val="clear" w:color="auto" w:fill="FFFFFF"/>
        </w:rPr>
        <w:t>C</w:t>
      </w:r>
    </w:p>
    <w:p w:rsidR="005D1ED9" w:rsidRPr="000D1CED" w:rsidRDefault="005D1ED9" w:rsidP="005D1ED9">
      <w:pPr>
        <w:pStyle w:val="NormalWeb"/>
        <w:shd w:val="clear" w:color="auto" w:fill="FFFFFF"/>
        <w:spacing w:before="0" w:beforeAutospacing="0" w:after="0" w:afterAutospacing="0" w:line="234" w:lineRule="atLeast"/>
        <w:jc w:val="both"/>
        <w:rPr>
          <w:sz w:val="26"/>
          <w:szCs w:val="26"/>
        </w:rPr>
      </w:pPr>
    </w:p>
    <w:p w:rsidR="005D1ED9" w:rsidRPr="000D1CED" w:rsidRDefault="005D1ED9" w:rsidP="005D1ED9">
      <w:pPr>
        <w:pStyle w:val="NormalWeb"/>
        <w:shd w:val="clear" w:color="auto" w:fill="FFFFFF"/>
        <w:spacing w:before="0" w:beforeAutospacing="0" w:after="0" w:afterAutospacing="0" w:line="234" w:lineRule="atLeast"/>
        <w:jc w:val="both"/>
        <w:rPr>
          <w:sz w:val="26"/>
          <w:szCs w:val="26"/>
        </w:rPr>
      </w:pPr>
    </w:p>
    <w:p w:rsidR="00EF0D86" w:rsidRPr="000D1CED" w:rsidRDefault="00EC3360" w:rsidP="005D1ED9">
      <w:pPr>
        <w:pStyle w:val="NormalWeb"/>
        <w:shd w:val="clear" w:color="auto" w:fill="FFFFFF"/>
        <w:spacing w:before="0" w:beforeAutospacing="0" w:after="0" w:afterAutospacing="0" w:line="234" w:lineRule="atLeast"/>
        <w:jc w:val="both"/>
        <w:rPr>
          <w:sz w:val="26"/>
          <w:szCs w:val="26"/>
        </w:rPr>
      </w:pPr>
      <w:r w:rsidRPr="000D1CED">
        <w:rPr>
          <w:sz w:val="26"/>
          <w:szCs w:val="26"/>
        </w:rPr>
        <w:t>Căn cứ</w:t>
      </w:r>
      <w:r w:rsidR="00EF0D86" w:rsidRPr="000D1CED">
        <w:rPr>
          <w:sz w:val="26"/>
          <w:szCs w:val="26"/>
          <w:lang w:val="vi-VN"/>
        </w:rPr>
        <w:t xml:space="preserve"> Công văn số</w:t>
      </w:r>
      <w:hyperlink r:id="rId14" w:tgtFrame="_blank" w:history="1">
        <w:r w:rsidR="00EF0D86" w:rsidRPr="000D1CED">
          <w:rPr>
            <w:rStyle w:val="Hyperlink"/>
            <w:color w:val="auto"/>
            <w:sz w:val="26"/>
            <w:szCs w:val="26"/>
            <w:u w:val="none"/>
            <w:lang w:val="vi-VN"/>
          </w:rPr>
          <w:t> </w:t>
        </w:r>
        <w:r w:rsidR="0081242A">
          <w:rPr>
            <w:rStyle w:val="Hyperlink"/>
            <w:color w:val="auto"/>
            <w:sz w:val="26"/>
            <w:szCs w:val="26"/>
            <w:u w:val="none"/>
          </w:rPr>
          <w:t>2004</w:t>
        </w:r>
        <w:r w:rsidR="00EA3A46" w:rsidRPr="000D1CED">
          <w:rPr>
            <w:rStyle w:val="Hyperlink"/>
            <w:color w:val="auto"/>
            <w:sz w:val="26"/>
            <w:szCs w:val="26"/>
            <w:u w:val="none"/>
          </w:rPr>
          <w:t>/</w:t>
        </w:r>
        <w:r w:rsidRPr="000D1CED">
          <w:rPr>
            <w:rStyle w:val="Hyperlink"/>
            <w:color w:val="auto"/>
            <w:sz w:val="26"/>
            <w:szCs w:val="26"/>
            <w:u w:val="none"/>
          </w:rPr>
          <w:t>SYT-NVD</w:t>
        </w:r>
      </w:hyperlink>
      <w:r w:rsidRPr="000D1CED">
        <w:rPr>
          <w:rStyle w:val="Hyperlink"/>
          <w:color w:val="auto"/>
          <w:sz w:val="26"/>
          <w:szCs w:val="26"/>
          <w:u w:val="none"/>
        </w:rPr>
        <w:t xml:space="preserve"> </w:t>
      </w:r>
      <w:r w:rsidR="00EA272E" w:rsidRPr="000D1CED">
        <w:rPr>
          <w:sz w:val="26"/>
          <w:szCs w:val="26"/>
          <w:lang w:val="vi-VN"/>
        </w:rPr>
        <w:t xml:space="preserve">ngày </w:t>
      </w:r>
      <w:r w:rsidR="0081242A">
        <w:rPr>
          <w:sz w:val="26"/>
          <w:szCs w:val="26"/>
        </w:rPr>
        <w:t>03</w:t>
      </w:r>
      <w:r w:rsidR="00EA272E" w:rsidRPr="000D1CED">
        <w:rPr>
          <w:sz w:val="26"/>
          <w:szCs w:val="26"/>
          <w:lang w:val="vi-VN"/>
        </w:rPr>
        <w:t>/0</w:t>
      </w:r>
      <w:r w:rsidR="0081242A">
        <w:rPr>
          <w:sz w:val="26"/>
          <w:szCs w:val="26"/>
        </w:rPr>
        <w:t>8</w:t>
      </w:r>
      <w:r w:rsidR="00EF0D86" w:rsidRPr="000D1CED">
        <w:rPr>
          <w:sz w:val="26"/>
          <w:szCs w:val="26"/>
          <w:lang w:val="vi-VN"/>
        </w:rPr>
        <w:t>/2018</w:t>
      </w:r>
      <w:r w:rsidR="00E17E2B" w:rsidRPr="000D1CED">
        <w:rPr>
          <w:sz w:val="26"/>
          <w:szCs w:val="26"/>
        </w:rPr>
        <w:t xml:space="preserve"> và </w:t>
      </w:r>
      <w:r w:rsidR="0081242A">
        <w:rPr>
          <w:sz w:val="26"/>
          <w:szCs w:val="26"/>
        </w:rPr>
        <w:t>2425</w:t>
      </w:r>
      <w:r w:rsidR="00E17E2B" w:rsidRPr="000D1CED">
        <w:rPr>
          <w:sz w:val="26"/>
          <w:szCs w:val="26"/>
        </w:rPr>
        <w:t xml:space="preserve">/SYT-NVD ngày </w:t>
      </w:r>
      <w:r w:rsidR="0081242A">
        <w:rPr>
          <w:sz w:val="26"/>
          <w:szCs w:val="26"/>
        </w:rPr>
        <w:t>0</w:t>
      </w:r>
      <w:r w:rsidR="00E17E2B" w:rsidRPr="000D1CED">
        <w:rPr>
          <w:sz w:val="26"/>
          <w:szCs w:val="26"/>
        </w:rPr>
        <w:t>6/0</w:t>
      </w:r>
      <w:r w:rsidR="0081242A">
        <w:rPr>
          <w:sz w:val="26"/>
          <w:szCs w:val="26"/>
        </w:rPr>
        <w:t>8</w:t>
      </w:r>
      <w:r w:rsidR="00E17E2B" w:rsidRPr="000D1CED">
        <w:rPr>
          <w:sz w:val="26"/>
          <w:szCs w:val="26"/>
        </w:rPr>
        <w:t>/2018</w:t>
      </w:r>
      <w:r w:rsidR="00EA272E" w:rsidRPr="000D1CED">
        <w:rPr>
          <w:sz w:val="26"/>
          <w:szCs w:val="26"/>
        </w:rPr>
        <w:t xml:space="preserve"> c</w:t>
      </w:r>
      <w:r w:rsidR="00EF0D86" w:rsidRPr="000D1CED">
        <w:rPr>
          <w:sz w:val="26"/>
          <w:szCs w:val="26"/>
          <w:lang w:val="vi-VN"/>
        </w:rPr>
        <w:t xml:space="preserve">ủa </w:t>
      </w:r>
      <w:r w:rsidRPr="000D1CED">
        <w:rPr>
          <w:sz w:val="26"/>
          <w:szCs w:val="26"/>
        </w:rPr>
        <w:t>Sở Y</w:t>
      </w:r>
      <w:r w:rsidR="00BA5735" w:rsidRPr="000D1CED">
        <w:rPr>
          <w:sz w:val="26"/>
          <w:szCs w:val="26"/>
        </w:rPr>
        <w:t xml:space="preserve"> </w:t>
      </w:r>
      <w:proofErr w:type="gramStart"/>
      <w:r w:rsidR="00BA5735" w:rsidRPr="000D1CED">
        <w:rPr>
          <w:sz w:val="26"/>
          <w:szCs w:val="26"/>
        </w:rPr>
        <w:t>An</w:t>
      </w:r>
      <w:proofErr w:type="gramEnd"/>
      <w:r w:rsidR="00BA5735" w:rsidRPr="000D1CED">
        <w:rPr>
          <w:sz w:val="26"/>
          <w:szCs w:val="26"/>
        </w:rPr>
        <w:t xml:space="preserve"> Giang</w:t>
      </w:r>
      <w:r w:rsidRPr="000D1CED">
        <w:rPr>
          <w:sz w:val="26"/>
          <w:szCs w:val="26"/>
        </w:rPr>
        <w:t xml:space="preserve"> tế </w:t>
      </w:r>
      <w:r w:rsidR="00EF0D86" w:rsidRPr="000D1CED">
        <w:rPr>
          <w:sz w:val="26"/>
          <w:szCs w:val="26"/>
          <w:lang w:val="vi-VN"/>
        </w:rPr>
        <w:t xml:space="preserve">về </w:t>
      </w:r>
      <w:r w:rsidRPr="000D1CED">
        <w:rPr>
          <w:sz w:val="26"/>
          <w:szCs w:val="26"/>
          <w:lang w:val="vi-VN"/>
        </w:rPr>
        <w:t xml:space="preserve">việc đình chỉ lưu hành thuốc </w:t>
      </w:r>
      <w:r w:rsidR="00EA3A46" w:rsidRPr="000D1CED">
        <w:rPr>
          <w:sz w:val="26"/>
          <w:szCs w:val="26"/>
        </w:rPr>
        <w:t>không đạt tiêu chuẩn chất</w:t>
      </w:r>
      <w:r w:rsidR="00BB2EB4" w:rsidRPr="000D1CED">
        <w:rPr>
          <w:sz w:val="26"/>
          <w:szCs w:val="26"/>
        </w:rPr>
        <w:t>.</w:t>
      </w:r>
      <w:r w:rsidR="00EA3A46" w:rsidRPr="000D1CED">
        <w:rPr>
          <w:sz w:val="26"/>
          <w:szCs w:val="26"/>
        </w:rPr>
        <w:t xml:space="preserve"> </w:t>
      </w:r>
    </w:p>
    <w:p w:rsidR="00EA3A46" w:rsidRPr="000D1CED" w:rsidRDefault="00EC3360" w:rsidP="005D1ED9">
      <w:pPr>
        <w:pStyle w:val="NormalWeb"/>
        <w:shd w:val="clear" w:color="auto" w:fill="FFFFFF"/>
        <w:spacing w:before="120" w:beforeAutospacing="0" w:after="0" w:afterAutospacing="0" w:line="234" w:lineRule="atLeast"/>
        <w:jc w:val="both"/>
        <w:rPr>
          <w:sz w:val="26"/>
          <w:szCs w:val="26"/>
        </w:rPr>
      </w:pPr>
      <w:r w:rsidRPr="000D1CED">
        <w:rPr>
          <w:sz w:val="26"/>
          <w:szCs w:val="26"/>
        </w:rPr>
        <w:t xml:space="preserve">1. Sở Y tế </w:t>
      </w:r>
      <w:r w:rsidRPr="000D1CED">
        <w:rPr>
          <w:sz w:val="26"/>
          <w:szCs w:val="26"/>
          <w:lang w:val="vi-VN"/>
        </w:rPr>
        <w:t xml:space="preserve">thông báo </w:t>
      </w:r>
      <w:r w:rsidRPr="000D1CED">
        <w:rPr>
          <w:sz w:val="26"/>
          <w:szCs w:val="26"/>
        </w:rPr>
        <w:t>đ</w:t>
      </w:r>
      <w:r w:rsidR="00EF0D86" w:rsidRPr="000D1CED">
        <w:rPr>
          <w:sz w:val="26"/>
          <w:szCs w:val="26"/>
          <w:lang w:val="vi-VN"/>
        </w:rPr>
        <w:t>ình chỉ lưu hành</w:t>
      </w:r>
      <w:r w:rsidRPr="000D1CED">
        <w:rPr>
          <w:sz w:val="26"/>
          <w:szCs w:val="26"/>
          <w:lang w:val="vi-VN"/>
        </w:rPr>
        <w:t xml:space="preserve"> và</w:t>
      </w:r>
      <w:r w:rsidR="00EF0D86" w:rsidRPr="000D1CED">
        <w:rPr>
          <w:sz w:val="26"/>
          <w:szCs w:val="26"/>
          <w:lang w:val="vi-VN"/>
        </w:rPr>
        <w:t xml:space="preserve"> </w:t>
      </w:r>
      <w:proofErr w:type="gramStart"/>
      <w:r w:rsidR="00EF0D86" w:rsidRPr="000D1CED">
        <w:rPr>
          <w:sz w:val="26"/>
          <w:szCs w:val="26"/>
          <w:lang w:val="vi-VN"/>
        </w:rPr>
        <w:t>thu</w:t>
      </w:r>
      <w:proofErr w:type="gramEnd"/>
      <w:r w:rsidR="00EF0D86" w:rsidRPr="000D1CED">
        <w:rPr>
          <w:sz w:val="26"/>
          <w:szCs w:val="26"/>
          <w:lang w:val="vi-VN"/>
        </w:rPr>
        <w:t xml:space="preserve"> hồi t</w:t>
      </w:r>
      <w:r w:rsidRPr="000D1CED">
        <w:rPr>
          <w:sz w:val="26"/>
          <w:szCs w:val="26"/>
        </w:rPr>
        <w:t xml:space="preserve">rong tỉnh An Giang đối với </w:t>
      </w:r>
      <w:r w:rsidR="00EA3A46" w:rsidRPr="000D1CED">
        <w:rPr>
          <w:sz w:val="26"/>
          <w:szCs w:val="26"/>
        </w:rPr>
        <w:t xml:space="preserve">toàn bộ lô thuốc sau: </w:t>
      </w:r>
    </w:p>
    <w:p w:rsidR="004E383F" w:rsidRPr="000D1CED" w:rsidRDefault="004E383F" w:rsidP="005D1ED9">
      <w:pPr>
        <w:pStyle w:val="NormalWeb"/>
        <w:shd w:val="clear" w:color="auto" w:fill="FFFFFF"/>
        <w:spacing w:before="120" w:beforeAutospacing="0" w:after="0" w:afterAutospacing="0" w:line="234" w:lineRule="atLeast"/>
        <w:jc w:val="both"/>
        <w:rPr>
          <w:sz w:val="26"/>
          <w:szCs w:val="26"/>
        </w:rPr>
      </w:pPr>
    </w:p>
    <w:tbl>
      <w:tblPr>
        <w:tblStyle w:val="TableGrid"/>
        <w:tblW w:w="9634" w:type="dxa"/>
        <w:tblLook w:val="04A0" w:firstRow="1" w:lastRow="0" w:firstColumn="1" w:lastColumn="0" w:noHBand="0" w:noVBand="1"/>
      </w:tblPr>
      <w:tblGrid>
        <w:gridCol w:w="746"/>
        <w:gridCol w:w="2391"/>
        <w:gridCol w:w="2103"/>
        <w:gridCol w:w="2268"/>
        <w:gridCol w:w="2126"/>
      </w:tblGrid>
      <w:tr w:rsidR="005E64A3" w:rsidRPr="000D1CED" w:rsidTr="004E383F">
        <w:trPr>
          <w:trHeight w:val="1120"/>
        </w:trPr>
        <w:tc>
          <w:tcPr>
            <w:tcW w:w="746" w:type="dxa"/>
            <w:vAlign w:val="center"/>
          </w:tcPr>
          <w:p w:rsidR="00EA3A46" w:rsidRPr="000D1CED" w:rsidRDefault="00EA3A46" w:rsidP="004E383F">
            <w:pPr>
              <w:pStyle w:val="NormalWeb"/>
              <w:spacing w:before="120" w:beforeAutospacing="0" w:after="0" w:afterAutospacing="0" w:line="234" w:lineRule="atLeast"/>
              <w:jc w:val="center"/>
              <w:rPr>
                <w:sz w:val="26"/>
                <w:szCs w:val="26"/>
              </w:rPr>
            </w:pPr>
            <w:r w:rsidRPr="000D1CED">
              <w:rPr>
                <w:sz w:val="26"/>
                <w:szCs w:val="26"/>
              </w:rPr>
              <w:t>STT</w:t>
            </w:r>
          </w:p>
        </w:tc>
        <w:tc>
          <w:tcPr>
            <w:tcW w:w="2391" w:type="dxa"/>
            <w:vAlign w:val="center"/>
          </w:tcPr>
          <w:p w:rsidR="00EA3A46" w:rsidRPr="000D1CED" w:rsidRDefault="00EA3A46" w:rsidP="004E383F">
            <w:pPr>
              <w:pStyle w:val="NormalWeb"/>
              <w:spacing w:before="120" w:beforeAutospacing="0" w:after="0" w:afterAutospacing="0" w:line="234" w:lineRule="atLeast"/>
              <w:jc w:val="center"/>
              <w:rPr>
                <w:sz w:val="26"/>
                <w:szCs w:val="26"/>
              </w:rPr>
            </w:pPr>
            <w:r w:rsidRPr="000D1CED">
              <w:rPr>
                <w:sz w:val="26"/>
                <w:szCs w:val="26"/>
              </w:rPr>
              <w:t>Tên thuốc</w:t>
            </w:r>
          </w:p>
        </w:tc>
        <w:tc>
          <w:tcPr>
            <w:tcW w:w="2103" w:type="dxa"/>
            <w:vAlign w:val="center"/>
          </w:tcPr>
          <w:p w:rsidR="00EA3A46" w:rsidRPr="000D1CED" w:rsidRDefault="00EA3A46" w:rsidP="004E383F">
            <w:pPr>
              <w:pStyle w:val="NormalWeb"/>
              <w:spacing w:before="120" w:beforeAutospacing="0" w:after="0" w:afterAutospacing="0" w:line="234" w:lineRule="atLeast"/>
              <w:jc w:val="center"/>
              <w:rPr>
                <w:sz w:val="26"/>
                <w:szCs w:val="26"/>
              </w:rPr>
            </w:pPr>
            <w:r w:rsidRPr="000D1CED">
              <w:rPr>
                <w:sz w:val="26"/>
                <w:szCs w:val="26"/>
              </w:rPr>
              <w:t>Tên đơn vị SX</w:t>
            </w:r>
          </w:p>
        </w:tc>
        <w:tc>
          <w:tcPr>
            <w:tcW w:w="2268" w:type="dxa"/>
            <w:vAlign w:val="center"/>
          </w:tcPr>
          <w:p w:rsidR="00EA3A46" w:rsidRPr="000D1CED" w:rsidRDefault="00EA3A46" w:rsidP="004E383F">
            <w:pPr>
              <w:pStyle w:val="NormalWeb"/>
              <w:spacing w:before="120" w:beforeAutospacing="0" w:after="0" w:afterAutospacing="0" w:line="234" w:lineRule="atLeast"/>
              <w:jc w:val="center"/>
              <w:rPr>
                <w:sz w:val="26"/>
                <w:szCs w:val="26"/>
              </w:rPr>
            </w:pPr>
            <w:r w:rsidRPr="000D1CED">
              <w:rPr>
                <w:sz w:val="26"/>
                <w:szCs w:val="26"/>
              </w:rPr>
              <w:t>số lô, hạn dùng</w:t>
            </w:r>
          </w:p>
        </w:tc>
        <w:tc>
          <w:tcPr>
            <w:tcW w:w="2126" w:type="dxa"/>
            <w:vAlign w:val="center"/>
          </w:tcPr>
          <w:p w:rsidR="00EA3A46" w:rsidRPr="000D1CED" w:rsidRDefault="00EA3A46" w:rsidP="004E383F">
            <w:pPr>
              <w:pStyle w:val="NormalWeb"/>
              <w:spacing w:before="120" w:beforeAutospacing="0" w:after="0" w:afterAutospacing="0" w:line="234" w:lineRule="atLeast"/>
              <w:jc w:val="center"/>
              <w:rPr>
                <w:sz w:val="26"/>
                <w:szCs w:val="26"/>
              </w:rPr>
            </w:pPr>
            <w:r w:rsidRPr="000D1CED">
              <w:rPr>
                <w:sz w:val="26"/>
                <w:szCs w:val="26"/>
              </w:rPr>
              <w:t>Lý do đình chỉ lưu hành</w:t>
            </w:r>
          </w:p>
        </w:tc>
      </w:tr>
      <w:tr w:rsidR="0081242A" w:rsidRPr="000D1CED" w:rsidTr="009A7765">
        <w:trPr>
          <w:trHeight w:val="1797"/>
        </w:trPr>
        <w:tc>
          <w:tcPr>
            <w:tcW w:w="746" w:type="dxa"/>
            <w:vAlign w:val="center"/>
          </w:tcPr>
          <w:p w:rsidR="0081242A" w:rsidRPr="000D1CED" w:rsidRDefault="0081242A" w:rsidP="0081242A">
            <w:pPr>
              <w:pStyle w:val="NormalWeb"/>
              <w:spacing w:before="120" w:beforeAutospacing="0" w:after="0" w:afterAutospacing="0" w:line="234" w:lineRule="atLeast"/>
              <w:jc w:val="center"/>
              <w:rPr>
                <w:sz w:val="26"/>
                <w:szCs w:val="26"/>
              </w:rPr>
            </w:pPr>
            <w:r w:rsidRPr="000D1CED">
              <w:rPr>
                <w:sz w:val="26"/>
                <w:szCs w:val="26"/>
              </w:rPr>
              <w:t>1</w:t>
            </w:r>
          </w:p>
        </w:tc>
        <w:tc>
          <w:tcPr>
            <w:tcW w:w="2391" w:type="dxa"/>
            <w:vAlign w:val="center"/>
          </w:tcPr>
          <w:p w:rsidR="0081242A" w:rsidRPr="0081242A" w:rsidRDefault="0081242A" w:rsidP="005D1ED9">
            <w:pPr>
              <w:pStyle w:val="NormalWeb"/>
              <w:spacing w:before="120" w:beforeAutospacing="0" w:after="0" w:afterAutospacing="0" w:line="234" w:lineRule="atLeast"/>
              <w:jc w:val="both"/>
              <w:rPr>
                <w:b/>
                <w:sz w:val="26"/>
                <w:szCs w:val="26"/>
              </w:rPr>
            </w:pPr>
            <w:r w:rsidRPr="0081242A">
              <w:rPr>
                <w:b/>
                <w:sz w:val="26"/>
                <w:szCs w:val="26"/>
              </w:rPr>
              <w:t>ROVAGI 0,75</w:t>
            </w:r>
          </w:p>
          <w:p w:rsidR="0081242A" w:rsidRPr="000D1CED" w:rsidRDefault="0081242A" w:rsidP="005D1ED9">
            <w:pPr>
              <w:pStyle w:val="NormalWeb"/>
              <w:spacing w:before="120" w:beforeAutospacing="0" w:after="0" w:afterAutospacing="0" w:line="234" w:lineRule="atLeast"/>
              <w:jc w:val="both"/>
              <w:rPr>
                <w:sz w:val="26"/>
                <w:szCs w:val="26"/>
              </w:rPr>
            </w:pPr>
            <w:r>
              <w:rPr>
                <w:sz w:val="26"/>
                <w:szCs w:val="26"/>
              </w:rPr>
              <w:t>(Spiramycin 0,75M IU)</w:t>
            </w:r>
          </w:p>
        </w:tc>
        <w:tc>
          <w:tcPr>
            <w:tcW w:w="2103" w:type="dxa"/>
            <w:vAlign w:val="center"/>
          </w:tcPr>
          <w:p w:rsidR="0081242A" w:rsidRPr="000D1CED" w:rsidRDefault="0081242A" w:rsidP="005D1ED9">
            <w:pPr>
              <w:pStyle w:val="NormalWeb"/>
              <w:spacing w:before="120" w:beforeAutospacing="0" w:after="0" w:afterAutospacing="0" w:line="234" w:lineRule="atLeast"/>
              <w:jc w:val="both"/>
              <w:rPr>
                <w:sz w:val="26"/>
                <w:szCs w:val="26"/>
              </w:rPr>
            </w:pPr>
            <w:r>
              <w:rPr>
                <w:sz w:val="26"/>
                <w:szCs w:val="26"/>
              </w:rPr>
              <w:t>CTCPDP Agimexpharm sản xuất</w:t>
            </w:r>
          </w:p>
        </w:tc>
        <w:tc>
          <w:tcPr>
            <w:tcW w:w="2268" w:type="dxa"/>
            <w:vAlign w:val="center"/>
          </w:tcPr>
          <w:p w:rsidR="0081242A" w:rsidRDefault="0081242A" w:rsidP="005D1ED9">
            <w:pPr>
              <w:pStyle w:val="NormalWeb"/>
              <w:spacing w:before="120" w:beforeAutospacing="0" w:after="0" w:afterAutospacing="0" w:line="234" w:lineRule="atLeast"/>
              <w:jc w:val="both"/>
              <w:rPr>
                <w:sz w:val="26"/>
                <w:szCs w:val="26"/>
              </w:rPr>
            </w:pPr>
            <w:r>
              <w:rPr>
                <w:sz w:val="26"/>
                <w:szCs w:val="26"/>
              </w:rPr>
              <w:t>SĐK:VD-22798-15</w:t>
            </w:r>
          </w:p>
          <w:p w:rsidR="0081242A" w:rsidRDefault="0081242A" w:rsidP="005D1ED9">
            <w:pPr>
              <w:pStyle w:val="NormalWeb"/>
              <w:spacing w:before="120" w:beforeAutospacing="0" w:after="0" w:afterAutospacing="0" w:line="234" w:lineRule="atLeast"/>
              <w:jc w:val="both"/>
              <w:rPr>
                <w:sz w:val="26"/>
                <w:szCs w:val="26"/>
              </w:rPr>
            </w:pPr>
            <w:r>
              <w:rPr>
                <w:sz w:val="26"/>
                <w:szCs w:val="26"/>
              </w:rPr>
              <w:t>Số lô: 051117</w:t>
            </w:r>
          </w:p>
          <w:p w:rsidR="0081242A" w:rsidRPr="000D1CED" w:rsidRDefault="0081242A" w:rsidP="005D1ED9">
            <w:pPr>
              <w:pStyle w:val="NormalWeb"/>
              <w:spacing w:before="120" w:beforeAutospacing="0" w:after="0" w:afterAutospacing="0" w:line="234" w:lineRule="atLeast"/>
              <w:jc w:val="both"/>
              <w:rPr>
                <w:sz w:val="26"/>
                <w:szCs w:val="26"/>
              </w:rPr>
            </w:pPr>
            <w:r>
              <w:rPr>
                <w:sz w:val="26"/>
                <w:szCs w:val="26"/>
              </w:rPr>
              <w:t>HD: 03/11/2020</w:t>
            </w:r>
          </w:p>
        </w:tc>
        <w:tc>
          <w:tcPr>
            <w:tcW w:w="2126" w:type="dxa"/>
            <w:vAlign w:val="center"/>
          </w:tcPr>
          <w:p w:rsidR="0081242A" w:rsidRPr="000D1CED" w:rsidRDefault="0081242A" w:rsidP="005D1ED9">
            <w:pPr>
              <w:pStyle w:val="NormalWeb"/>
              <w:spacing w:before="120" w:beforeAutospacing="0" w:after="0" w:afterAutospacing="0" w:line="234" w:lineRule="atLeast"/>
              <w:jc w:val="both"/>
              <w:rPr>
                <w:sz w:val="26"/>
                <w:szCs w:val="26"/>
              </w:rPr>
            </w:pPr>
            <w:r>
              <w:rPr>
                <w:sz w:val="26"/>
                <w:szCs w:val="26"/>
              </w:rPr>
              <w:t>Lô thuốc không đạt tiêu chuẩn chất lượng về chỉ tiêu định lượng.</w:t>
            </w:r>
          </w:p>
        </w:tc>
      </w:tr>
      <w:tr w:rsidR="0081242A" w:rsidRPr="000D1CED" w:rsidTr="009A7765">
        <w:trPr>
          <w:trHeight w:val="2276"/>
        </w:trPr>
        <w:tc>
          <w:tcPr>
            <w:tcW w:w="746" w:type="dxa"/>
            <w:vAlign w:val="center"/>
          </w:tcPr>
          <w:p w:rsidR="0081242A" w:rsidRPr="000D1CED" w:rsidRDefault="0081242A" w:rsidP="0081242A">
            <w:pPr>
              <w:pStyle w:val="NormalWeb"/>
              <w:spacing w:before="120" w:beforeAutospacing="0" w:after="0" w:afterAutospacing="0" w:line="234" w:lineRule="atLeast"/>
              <w:jc w:val="center"/>
              <w:rPr>
                <w:sz w:val="26"/>
                <w:szCs w:val="26"/>
              </w:rPr>
            </w:pPr>
            <w:r>
              <w:rPr>
                <w:sz w:val="26"/>
                <w:szCs w:val="26"/>
              </w:rPr>
              <w:t>2</w:t>
            </w:r>
          </w:p>
        </w:tc>
        <w:tc>
          <w:tcPr>
            <w:tcW w:w="2391" w:type="dxa"/>
            <w:vAlign w:val="center"/>
          </w:tcPr>
          <w:p w:rsidR="0081242A" w:rsidRPr="005B7568" w:rsidRDefault="005B7568" w:rsidP="005D1ED9">
            <w:pPr>
              <w:pStyle w:val="NormalWeb"/>
              <w:spacing w:before="120" w:beforeAutospacing="0" w:after="0" w:afterAutospacing="0" w:line="234" w:lineRule="atLeast"/>
              <w:jc w:val="both"/>
              <w:rPr>
                <w:b/>
                <w:sz w:val="26"/>
                <w:szCs w:val="26"/>
              </w:rPr>
            </w:pPr>
            <w:r w:rsidRPr="005B7568">
              <w:rPr>
                <w:b/>
                <w:sz w:val="26"/>
                <w:szCs w:val="26"/>
              </w:rPr>
              <w:t>UNICEF</w:t>
            </w:r>
          </w:p>
          <w:p w:rsidR="005B7568" w:rsidRPr="000D1CED" w:rsidRDefault="005B7568" w:rsidP="005D1ED9">
            <w:pPr>
              <w:pStyle w:val="NormalWeb"/>
              <w:spacing w:before="120" w:beforeAutospacing="0" w:after="0" w:afterAutospacing="0" w:line="234" w:lineRule="atLeast"/>
              <w:jc w:val="both"/>
              <w:rPr>
                <w:sz w:val="26"/>
                <w:szCs w:val="26"/>
              </w:rPr>
            </w:pPr>
            <w:r>
              <w:rPr>
                <w:sz w:val="26"/>
                <w:szCs w:val="26"/>
              </w:rPr>
              <w:t>(Cetirizin hydroclorid 10mg)</w:t>
            </w:r>
          </w:p>
        </w:tc>
        <w:tc>
          <w:tcPr>
            <w:tcW w:w="2103" w:type="dxa"/>
            <w:vAlign w:val="center"/>
          </w:tcPr>
          <w:p w:rsidR="0081242A" w:rsidRDefault="009A7765" w:rsidP="009A7765">
            <w:pPr>
              <w:pStyle w:val="NormalWeb"/>
              <w:spacing w:before="120" w:beforeAutospacing="0" w:after="0" w:afterAutospacing="0" w:line="234" w:lineRule="atLeast"/>
              <w:jc w:val="both"/>
              <w:rPr>
                <w:sz w:val="26"/>
                <w:szCs w:val="26"/>
              </w:rPr>
            </w:pPr>
            <w:r>
              <w:rPr>
                <w:sz w:val="26"/>
                <w:szCs w:val="26"/>
              </w:rPr>
              <w:t>Cty Bal Pharm Ltd (India) sản xuất</w:t>
            </w:r>
          </w:p>
          <w:p w:rsidR="009A7765" w:rsidRPr="000D1CED" w:rsidRDefault="009A7765" w:rsidP="009A7765">
            <w:pPr>
              <w:pStyle w:val="NormalWeb"/>
              <w:spacing w:before="120" w:beforeAutospacing="0" w:after="0" w:afterAutospacing="0" w:line="234" w:lineRule="atLeast"/>
              <w:jc w:val="both"/>
              <w:rPr>
                <w:sz w:val="26"/>
                <w:szCs w:val="26"/>
              </w:rPr>
            </w:pPr>
            <w:r>
              <w:rPr>
                <w:sz w:val="26"/>
                <w:szCs w:val="26"/>
              </w:rPr>
              <w:t>CTCP DPTW Codupha nhập khẩu</w:t>
            </w:r>
          </w:p>
        </w:tc>
        <w:tc>
          <w:tcPr>
            <w:tcW w:w="2268" w:type="dxa"/>
            <w:vAlign w:val="center"/>
          </w:tcPr>
          <w:p w:rsidR="0081242A" w:rsidRDefault="009A7765" w:rsidP="005D1ED9">
            <w:pPr>
              <w:pStyle w:val="NormalWeb"/>
              <w:spacing w:before="120" w:beforeAutospacing="0" w:after="0" w:afterAutospacing="0" w:line="234" w:lineRule="atLeast"/>
              <w:jc w:val="both"/>
              <w:rPr>
                <w:sz w:val="26"/>
                <w:szCs w:val="26"/>
              </w:rPr>
            </w:pPr>
            <w:r>
              <w:rPr>
                <w:sz w:val="26"/>
                <w:szCs w:val="26"/>
              </w:rPr>
              <w:t>SĐK:VN-18786-15</w:t>
            </w:r>
          </w:p>
          <w:p w:rsidR="009A7765" w:rsidRDefault="009A7765" w:rsidP="005D1ED9">
            <w:pPr>
              <w:pStyle w:val="NormalWeb"/>
              <w:spacing w:before="120" w:beforeAutospacing="0" w:after="0" w:afterAutospacing="0" w:line="234" w:lineRule="atLeast"/>
              <w:jc w:val="both"/>
              <w:rPr>
                <w:sz w:val="26"/>
                <w:szCs w:val="26"/>
              </w:rPr>
            </w:pPr>
            <w:r>
              <w:rPr>
                <w:sz w:val="26"/>
                <w:szCs w:val="26"/>
              </w:rPr>
              <w:t>Số lô: UUNE 1703</w:t>
            </w:r>
          </w:p>
          <w:p w:rsidR="009A7765" w:rsidRPr="000D1CED" w:rsidRDefault="009A7765" w:rsidP="005D1ED9">
            <w:pPr>
              <w:pStyle w:val="NormalWeb"/>
              <w:spacing w:before="120" w:beforeAutospacing="0" w:after="0" w:afterAutospacing="0" w:line="234" w:lineRule="atLeast"/>
              <w:jc w:val="both"/>
              <w:rPr>
                <w:sz w:val="26"/>
                <w:szCs w:val="26"/>
              </w:rPr>
            </w:pPr>
            <w:r>
              <w:rPr>
                <w:sz w:val="26"/>
                <w:szCs w:val="26"/>
              </w:rPr>
              <w:t>HD: 02/2020</w:t>
            </w:r>
          </w:p>
        </w:tc>
        <w:tc>
          <w:tcPr>
            <w:tcW w:w="2126" w:type="dxa"/>
            <w:vAlign w:val="center"/>
          </w:tcPr>
          <w:p w:rsidR="0081242A" w:rsidRPr="000D1CED" w:rsidRDefault="009A7765" w:rsidP="005D1ED9">
            <w:pPr>
              <w:pStyle w:val="NormalWeb"/>
              <w:spacing w:before="120" w:beforeAutospacing="0" w:after="0" w:afterAutospacing="0" w:line="234" w:lineRule="atLeast"/>
              <w:jc w:val="both"/>
              <w:rPr>
                <w:sz w:val="26"/>
                <w:szCs w:val="26"/>
              </w:rPr>
            </w:pPr>
            <w:r>
              <w:rPr>
                <w:sz w:val="26"/>
                <w:szCs w:val="26"/>
              </w:rPr>
              <w:t>Lô thuốc không đạt tiêu chuẩn chất lượng về chỉ tiêu độ hòa tan</w:t>
            </w:r>
          </w:p>
        </w:tc>
      </w:tr>
    </w:tbl>
    <w:p w:rsidR="004C67D7" w:rsidRPr="000D1CED" w:rsidRDefault="004C67D7" w:rsidP="005D1ED9">
      <w:pPr>
        <w:pStyle w:val="NormalWeb"/>
        <w:shd w:val="clear" w:color="auto" w:fill="FFFFFF"/>
        <w:spacing w:before="120" w:beforeAutospacing="0" w:after="0" w:afterAutospacing="0" w:line="234" w:lineRule="atLeast"/>
        <w:jc w:val="both"/>
        <w:rPr>
          <w:sz w:val="26"/>
          <w:szCs w:val="26"/>
          <w:lang w:val="vi-VN"/>
        </w:rPr>
      </w:pPr>
    </w:p>
    <w:p w:rsidR="00EC3360" w:rsidRPr="000D1CED" w:rsidRDefault="00EF0D86" w:rsidP="005D1ED9">
      <w:pPr>
        <w:pStyle w:val="NormalWeb"/>
        <w:shd w:val="clear" w:color="auto" w:fill="FFFFFF"/>
        <w:spacing w:before="120" w:beforeAutospacing="0" w:after="0" w:afterAutospacing="0" w:line="234" w:lineRule="atLeast"/>
        <w:jc w:val="both"/>
        <w:rPr>
          <w:sz w:val="26"/>
          <w:szCs w:val="26"/>
        </w:rPr>
      </w:pPr>
      <w:r w:rsidRPr="000D1CED">
        <w:rPr>
          <w:sz w:val="26"/>
          <w:szCs w:val="26"/>
          <w:lang w:val="vi-VN"/>
        </w:rPr>
        <w:t xml:space="preserve">2. </w:t>
      </w:r>
      <w:r w:rsidR="00EC3360" w:rsidRPr="000D1CED">
        <w:rPr>
          <w:sz w:val="26"/>
          <w:szCs w:val="26"/>
        </w:rPr>
        <w:t>Sở Y tế yêu cầu:</w:t>
      </w:r>
    </w:p>
    <w:p w:rsidR="00EC3360" w:rsidRPr="000D1CED" w:rsidRDefault="00EC3360" w:rsidP="005D1ED9">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 xml:space="preserve">Tất cả các cơ sở kinh doanh, phân phối, sử dụng thuốc trên địa bàn tỉnh An Giang đình chỉ lưu hành và khẩn trương thu hồi toàn bộ </w:t>
      </w:r>
      <w:r w:rsidR="00BA5735" w:rsidRPr="000D1CED">
        <w:rPr>
          <w:sz w:val="26"/>
          <w:szCs w:val="26"/>
        </w:rPr>
        <w:t xml:space="preserve">lô </w:t>
      </w:r>
      <w:r w:rsidRPr="000D1CED">
        <w:rPr>
          <w:sz w:val="26"/>
          <w:szCs w:val="26"/>
          <w:lang w:val="vi-VN"/>
        </w:rPr>
        <w:t xml:space="preserve">thuốc </w:t>
      </w:r>
      <w:r w:rsidRPr="000D1CED">
        <w:rPr>
          <w:sz w:val="26"/>
          <w:szCs w:val="26"/>
        </w:rPr>
        <w:t>không đạt tiêu chuẩn chất lượng nêu trên;</w:t>
      </w:r>
    </w:p>
    <w:p w:rsidR="00EC3360" w:rsidRPr="000D1CED" w:rsidRDefault="00EC3360" w:rsidP="005D1ED9">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Thủ trưởng các đơn vị y tế trong tỉnh, Trưởng phòng Y tế các huyện, thị, thành phố chịu trách nhiệm phổ biến rộng rãi nội dung thông báo này cho tất cả các nhân viên y tế trong đơn vị, các cơ sở y tế nhà nước và tư nhân biết để thực hiện;</w:t>
      </w:r>
    </w:p>
    <w:p w:rsidR="00EC3360" w:rsidRPr="000D1CED" w:rsidRDefault="00EC3360" w:rsidP="005D1ED9">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 xml:space="preserve">Thanh tra Sở Y tế, Trưởng phòng Y tế các huyện, thị, thành phố kiểm tra, giám sát việc thực hiện thông báo này, nếu phát hiện có cơ sơ </w:t>
      </w:r>
      <w:proofErr w:type="gramStart"/>
      <w:r w:rsidRPr="000D1CED">
        <w:rPr>
          <w:sz w:val="26"/>
          <w:szCs w:val="26"/>
        </w:rPr>
        <w:t>vi</w:t>
      </w:r>
      <w:proofErr w:type="gramEnd"/>
      <w:r w:rsidRPr="000D1CED">
        <w:rPr>
          <w:sz w:val="26"/>
          <w:szCs w:val="26"/>
        </w:rPr>
        <w:t xml:space="preserve"> phạm, xử lý theo quy định hiện hành và báo cáo về Sở Y tế.</w:t>
      </w:r>
    </w:p>
    <w:p w:rsidR="00C65319" w:rsidRPr="000D1CED" w:rsidRDefault="00EC3360" w:rsidP="005D1ED9">
      <w:pPr>
        <w:pStyle w:val="NormalWeb"/>
        <w:shd w:val="clear" w:color="auto" w:fill="FFFFFF"/>
        <w:spacing w:before="120" w:beforeAutospacing="0" w:after="0" w:afterAutospacing="0" w:line="234" w:lineRule="atLeast"/>
        <w:jc w:val="both"/>
        <w:rPr>
          <w:sz w:val="26"/>
          <w:szCs w:val="26"/>
          <w:lang w:val="vi-VN"/>
        </w:rPr>
      </w:pPr>
      <w:r w:rsidRPr="000D1CED">
        <w:rPr>
          <w:sz w:val="26"/>
          <w:szCs w:val="26"/>
        </w:rPr>
        <w:t xml:space="preserve">Sở Y tế </w:t>
      </w:r>
      <w:r w:rsidR="00EF0D86" w:rsidRPr="000D1CED">
        <w:rPr>
          <w:sz w:val="26"/>
          <w:szCs w:val="26"/>
          <w:lang w:val="vi-VN"/>
        </w:rPr>
        <w:t>thông báo để các đơn vị biết và thực hiện</w:t>
      </w:r>
      <w:proofErr w:type="gramStart"/>
      <w:r w:rsidR="00EF0D86" w:rsidRPr="000D1CED">
        <w:rPr>
          <w:sz w:val="26"/>
          <w:szCs w:val="26"/>
          <w:lang w:val="vi-VN"/>
        </w:rPr>
        <w:t>./</w:t>
      </w:r>
      <w:proofErr w:type="gramEnd"/>
      <w:r w:rsidR="00EF0D86" w:rsidRPr="000D1CED">
        <w:rPr>
          <w:sz w:val="26"/>
          <w:szCs w:val="26"/>
          <w:lang w:val="vi-VN"/>
        </w:rPr>
        <w:t>.</w:t>
      </w:r>
    </w:p>
    <w:p w:rsidR="00C65319" w:rsidRPr="000D1CED" w:rsidRDefault="00C65319" w:rsidP="005D1ED9">
      <w:pPr>
        <w:jc w:val="both"/>
        <w:rPr>
          <w:rFonts w:ascii="Times New Roman" w:eastAsia="Times New Roman" w:hAnsi="Times New Roman" w:cs="Times New Roman"/>
          <w:sz w:val="26"/>
          <w:szCs w:val="26"/>
          <w:lang w:val="vi-VN"/>
        </w:rPr>
      </w:pPr>
      <w:r w:rsidRPr="000D1CED">
        <w:rPr>
          <w:rFonts w:ascii="Times New Roman" w:hAnsi="Times New Roman" w:cs="Times New Roman"/>
          <w:sz w:val="26"/>
          <w:szCs w:val="26"/>
          <w:lang w:val="vi-VN"/>
        </w:rPr>
        <w:br w:type="page"/>
      </w:r>
    </w:p>
    <w:p w:rsidR="007002C1" w:rsidRPr="00D91068" w:rsidRDefault="007002C1" w:rsidP="007002C1">
      <w:pPr>
        <w:spacing w:after="0"/>
        <w:jc w:val="center"/>
        <w:rPr>
          <w:rFonts w:ascii="Times New Roman" w:hAnsi="Times New Roman" w:cs="Times New Roman"/>
          <w:b/>
          <w:iCs/>
          <w:sz w:val="32"/>
          <w:szCs w:val="32"/>
          <w:shd w:val="clear" w:color="auto" w:fill="FFFFFF"/>
        </w:rPr>
      </w:pPr>
      <w:r w:rsidRPr="00D91068">
        <w:rPr>
          <w:rFonts w:ascii="Times New Roman" w:hAnsi="Times New Roman" w:cs="Times New Roman"/>
          <w:b/>
          <w:iCs/>
          <w:sz w:val="32"/>
          <w:szCs w:val="32"/>
          <w:shd w:val="clear" w:color="auto" w:fill="FFFFFF"/>
        </w:rPr>
        <w:lastRenderedPageBreak/>
        <w:t>ĐÌNH CHỈ LƯU HÀNH THUỐC</w:t>
      </w:r>
    </w:p>
    <w:p w:rsidR="007002C1" w:rsidRDefault="007002C1" w:rsidP="007002C1">
      <w:pPr>
        <w:pStyle w:val="NormalWeb"/>
        <w:shd w:val="clear" w:color="auto" w:fill="FFFFFF"/>
        <w:spacing w:before="0" w:beforeAutospacing="0" w:after="0" w:afterAutospacing="0" w:line="234" w:lineRule="atLeast"/>
        <w:jc w:val="center"/>
        <w:rPr>
          <w:sz w:val="26"/>
          <w:szCs w:val="26"/>
        </w:rPr>
      </w:pPr>
    </w:p>
    <w:p w:rsidR="00E37D19" w:rsidRPr="00E37D19" w:rsidRDefault="00E37D19" w:rsidP="00E37D19">
      <w:pPr>
        <w:pStyle w:val="NormalWeb"/>
        <w:shd w:val="clear" w:color="auto" w:fill="FFFFFF"/>
        <w:spacing w:before="0" w:beforeAutospacing="0" w:after="0" w:afterAutospacing="0" w:line="234" w:lineRule="atLeast"/>
        <w:jc w:val="both"/>
        <w:rPr>
          <w:iCs/>
          <w:sz w:val="32"/>
          <w:szCs w:val="32"/>
          <w:shd w:val="clear" w:color="auto" w:fill="FFFFFF"/>
        </w:rPr>
      </w:pPr>
      <w:r w:rsidRPr="000D1CED">
        <w:rPr>
          <w:sz w:val="26"/>
          <w:szCs w:val="26"/>
        </w:rPr>
        <w:t>Căn cứ</w:t>
      </w:r>
      <w:r w:rsidRPr="000D1CED">
        <w:rPr>
          <w:sz w:val="26"/>
          <w:szCs w:val="26"/>
          <w:lang w:val="vi-VN"/>
        </w:rPr>
        <w:t xml:space="preserve"> </w:t>
      </w:r>
      <w:r w:rsidRPr="00E37D19">
        <w:rPr>
          <w:sz w:val="26"/>
          <w:szCs w:val="26"/>
        </w:rPr>
        <w:t>Công văn số 17253/QLD-MP ngày 07/9/2018 của Cục Quản lý Dược về việc đình chỉ lưu hành</w:t>
      </w:r>
      <w:r>
        <w:rPr>
          <w:sz w:val="26"/>
          <w:szCs w:val="26"/>
        </w:rPr>
        <w:t xml:space="preserve">, </w:t>
      </w:r>
      <w:proofErr w:type="gramStart"/>
      <w:r>
        <w:rPr>
          <w:sz w:val="26"/>
          <w:szCs w:val="26"/>
        </w:rPr>
        <w:t>thu</w:t>
      </w:r>
      <w:proofErr w:type="gramEnd"/>
      <w:r>
        <w:rPr>
          <w:sz w:val="26"/>
          <w:szCs w:val="26"/>
        </w:rPr>
        <w:t xml:space="preserve"> hồi sản phẩm không đạt chất lượng.</w:t>
      </w:r>
    </w:p>
    <w:p w:rsidR="00E37D19" w:rsidRDefault="00E37D19" w:rsidP="004E383F">
      <w:pPr>
        <w:pStyle w:val="NormalWeb"/>
        <w:shd w:val="clear" w:color="auto" w:fill="FFFFFF"/>
        <w:spacing w:before="120" w:beforeAutospacing="0" w:after="0" w:afterAutospacing="0" w:line="234" w:lineRule="atLeast"/>
        <w:jc w:val="center"/>
        <w:rPr>
          <w:b/>
          <w:iCs/>
          <w:sz w:val="32"/>
          <w:szCs w:val="32"/>
          <w:shd w:val="clear" w:color="auto" w:fill="FFFFFF"/>
        </w:rPr>
      </w:pPr>
    </w:p>
    <w:p w:rsidR="00E37D19" w:rsidRPr="00E37D19" w:rsidRDefault="00E37D19" w:rsidP="00E37D19">
      <w:pPr>
        <w:pStyle w:val="NormalWeb"/>
        <w:shd w:val="clear" w:color="auto" w:fill="FFFFFF"/>
        <w:spacing w:beforeAutospacing="0" w:afterAutospacing="0"/>
        <w:rPr>
          <w:iCs/>
          <w:sz w:val="26"/>
          <w:szCs w:val="26"/>
          <w:shd w:val="clear" w:color="auto" w:fill="FFFFFF"/>
        </w:rPr>
      </w:pPr>
      <w:r w:rsidRPr="00E37D19">
        <w:rPr>
          <w:iCs/>
          <w:sz w:val="26"/>
          <w:szCs w:val="26"/>
          <w:shd w:val="clear" w:color="auto" w:fill="FFFFFF"/>
        </w:rPr>
        <w:t>Cục Quản lý Dược thông báo:</w:t>
      </w:r>
    </w:p>
    <w:p w:rsidR="00E37D19" w:rsidRPr="00E37D19" w:rsidRDefault="00E37D19" w:rsidP="00E37D19">
      <w:pPr>
        <w:pStyle w:val="NormalWeb"/>
        <w:numPr>
          <w:ilvl w:val="0"/>
          <w:numId w:val="9"/>
        </w:numPr>
        <w:shd w:val="clear" w:color="auto" w:fill="FFFFFF"/>
        <w:rPr>
          <w:iCs/>
          <w:sz w:val="26"/>
          <w:szCs w:val="26"/>
          <w:shd w:val="clear" w:color="auto" w:fill="FFFFFF"/>
        </w:rPr>
      </w:pPr>
      <w:r w:rsidRPr="00E37D19">
        <w:rPr>
          <w:iCs/>
          <w:sz w:val="26"/>
          <w:szCs w:val="26"/>
          <w:shd w:val="clear" w:color="auto" w:fill="FFFFFF"/>
        </w:rPr>
        <w:t xml:space="preserve">Đình chỉ lưu hành trên toàn quốc lô sản phẩm </w:t>
      </w:r>
      <w:r w:rsidR="00D91068">
        <w:rPr>
          <w:b/>
          <w:iCs/>
          <w:sz w:val="26"/>
          <w:szCs w:val="26"/>
          <w:shd w:val="clear" w:color="auto" w:fill="FFFFFF"/>
        </w:rPr>
        <w:t>NƯỚC MUỐI SINH LÝ</w:t>
      </w:r>
      <w:r w:rsidRPr="00D91068">
        <w:rPr>
          <w:b/>
          <w:iCs/>
          <w:sz w:val="26"/>
          <w:szCs w:val="26"/>
          <w:shd w:val="clear" w:color="auto" w:fill="FFFFFF"/>
        </w:rPr>
        <w:t xml:space="preserve"> SAT BB</w:t>
      </w:r>
      <w:r w:rsidRPr="00E37D19">
        <w:rPr>
          <w:iCs/>
          <w:sz w:val="26"/>
          <w:szCs w:val="26"/>
          <w:shd w:val="clear" w:color="auto" w:fill="FFFFFF"/>
        </w:rPr>
        <w:t xml:space="preserve"> (Số lô: ĐL 109; ngày sản xuất: 08/6/2018; hạn dùng: 08/6/2020; Số tiếp nhận Phiếu công bố sản phẩm mỹ phẩm: 1940/17/CBMP-HN) do Công ty cổ phần quốc tế Đại Lợi (Địa chỉ: Thôn Lưu Xá, xã Đức Giang, huyện Hoài Đức, Tp. Hà Nội) sản xuất.</w:t>
      </w:r>
    </w:p>
    <w:p w:rsidR="00E37D19" w:rsidRPr="00E37D19" w:rsidRDefault="00E37D19" w:rsidP="00E37D19">
      <w:pPr>
        <w:pStyle w:val="NormalWeb"/>
        <w:numPr>
          <w:ilvl w:val="0"/>
          <w:numId w:val="9"/>
        </w:numPr>
        <w:shd w:val="clear" w:color="auto" w:fill="FFFFFF"/>
        <w:rPr>
          <w:iCs/>
          <w:sz w:val="26"/>
          <w:szCs w:val="26"/>
          <w:shd w:val="clear" w:color="auto" w:fill="FFFFFF"/>
        </w:rPr>
      </w:pPr>
      <w:r w:rsidRPr="00E37D19">
        <w:rPr>
          <w:iCs/>
          <w:sz w:val="26"/>
          <w:szCs w:val="26"/>
          <w:shd w:val="clear" w:color="auto" w:fill="FFFFFF"/>
        </w:rPr>
        <w:t>Công ty cổ phần quốc tế Đại Lợi phải:</w:t>
      </w:r>
    </w:p>
    <w:p w:rsidR="00E37D19" w:rsidRPr="00E37D19" w:rsidRDefault="00E37D19" w:rsidP="00E37D19">
      <w:pPr>
        <w:pStyle w:val="NormalWeb"/>
        <w:shd w:val="clear" w:color="auto" w:fill="FFFFFF"/>
        <w:spacing w:beforeAutospacing="0" w:afterAutospacing="0"/>
        <w:rPr>
          <w:iCs/>
          <w:sz w:val="26"/>
          <w:szCs w:val="26"/>
          <w:shd w:val="clear" w:color="auto" w:fill="FFFFFF"/>
        </w:rPr>
      </w:pPr>
      <w:r w:rsidRPr="00E37D19">
        <w:rPr>
          <w:iCs/>
          <w:sz w:val="26"/>
          <w:szCs w:val="26"/>
          <w:shd w:val="clear" w:color="auto" w:fill="FFFFFF"/>
        </w:rPr>
        <w:t xml:space="preserve">– Gửi thông báo </w:t>
      </w:r>
      <w:proofErr w:type="gramStart"/>
      <w:r w:rsidRPr="00E37D19">
        <w:rPr>
          <w:iCs/>
          <w:sz w:val="26"/>
          <w:szCs w:val="26"/>
          <w:shd w:val="clear" w:color="auto" w:fill="FFFFFF"/>
        </w:rPr>
        <w:t>thu</w:t>
      </w:r>
      <w:proofErr w:type="gramEnd"/>
      <w:r w:rsidRPr="00E37D19">
        <w:rPr>
          <w:iCs/>
          <w:sz w:val="26"/>
          <w:szCs w:val="26"/>
          <w:shd w:val="clear" w:color="auto" w:fill="FFFFFF"/>
        </w:rPr>
        <w:t xml:space="preserve"> hồi tới những nơi phân phối, sử dụng lô sản phẩm nêu trên và tiến hành thu hồi toàn bộ lô sản phẩm không đáp ứng quy định.</w:t>
      </w:r>
    </w:p>
    <w:p w:rsidR="00E37D19" w:rsidRPr="00E37D19" w:rsidRDefault="00E37D19" w:rsidP="00E37D19">
      <w:pPr>
        <w:pStyle w:val="NormalWeb"/>
        <w:shd w:val="clear" w:color="auto" w:fill="FFFFFF"/>
        <w:spacing w:beforeAutospacing="0" w:afterAutospacing="0"/>
        <w:rPr>
          <w:iCs/>
          <w:sz w:val="26"/>
          <w:szCs w:val="26"/>
          <w:shd w:val="clear" w:color="auto" w:fill="FFFFFF"/>
        </w:rPr>
      </w:pPr>
      <w:r w:rsidRPr="00E37D19">
        <w:rPr>
          <w:iCs/>
          <w:sz w:val="26"/>
          <w:szCs w:val="26"/>
          <w:shd w:val="clear" w:color="auto" w:fill="FFFFFF"/>
        </w:rPr>
        <w:t xml:space="preserve">– Gửi báo cáo </w:t>
      </w:r>
      <w:proofErr w:type="gramStart"/>
      <w:r w:rsidRPr="00E37D19">
        <w:rPr>
          <w:iCs/>
          <w:sz w:val="26"/>
          <w:szCs w:val="26"/>
          <w:shd w:val="clear" w:color="auto" w:fill="FFFFFF"/>
        </w:rPr>
        <w:t>thu</w:t>
      </w:r>
      <w:proofErr w:type="gramEnd"/>
      <w:r w:rsidRPr="00E37D19">
        <w:rPr>
          <w:iCs/>
          <w:sz w:val="26"/>
          <w:szCs w:val="26"/>
          <w:shd w:val="clear" w:color="auto" w:fill="FFFFFF"/>
        </w:rPr>
        <w:t xml:space="preserve"> hồi lô sản phẩm không đáp ứng quy định về Cục Quản lý Dược trước ngày 30/9/2018.</w:t>
      </w:r>
    </w:p>
    <w:p w:rsidR="00E37D19" w:rsidRPr="00E37D19" w:rsidRDefault="00E37D19" w:rsidP="00E37D19">
      <w:pPr>
        <w:pStyle w:val="NormalWeb"/>
        <w:numPr>
          <w:ilvl w:val="0"/>
          <w:numId w:val="10"/>
        </w:numPr>
        <w:shd w:val="clear" w:color="auto" w:fill="FFFFFF"/>
        <w:rPr>
          <w:iCs/>
          <w:sz w:val="26"/>
          <w:szCs w:val="26"/>
          <w:shd w:val="clear" w:color="auto" w:fill="FFFFFF"/>
        </w:rPr>
      </w:pPr>
      <w:r w:rsidRPr="00E37D19">
        <w:rPr>
          <w:iCs/>
          <w:sz w:val="26"/>
          <w:szCs w:val="26"/>
          <w:shd w:val="clear" w:color="auto" w:fill="FFFFFF"/>
        </w:rPr>
        <w:t>Đề nghị Sở Y tế Tp. Hà Nội:</w:t>
      </w:r>
    </w:p>
    <w:p w:rsidR="00E37D19" w:rsidRPr="00E37D19" w:rsidRDefault="00E37D19" w:rsidP="00E37D19">
      <w:pPr>
        <w:pStyle w:val="NormalWeb"/>
        <w:shd w:val="clear" w:color="auto" w:fill="FFFFFF"/>
        <w:spacing w:beforeAutospacing="0" w:afterAutospacing="0"/>
        <w:rPr>
          <w:iCs/>
          <w:sz w:val="26"/>
          <w:szCs w:val="26"/>
          <w:shd w:val="clear" w:color="auto" w:fill="FFFFFF"/>
        </w:rPr>
      </w:pPr>
      <w:r w:rsidRPr="00E37D19">
        <w:rPr>
          <w:iCs/>
          <w:sz w:val="26"/>
          <w:szCs w:val="26"/>
          <w:shd w:val="clear" w:color="auto" w:fill="FFFFFF"/>
        </w:rPr>
        <w:t>– Kiểm tra Công ty cổ phần quốc tế Đại Lợi trong việc chấp hành pháp luật về sản xuất, kinh doanh mỹ phẩm theo quy định tại Thông tư số 06/2011/TT-BYT ngày 25/01/2011 của Bộ Y tế quy định về quản lý mỹ phẩm và các quy định khác có liên quan;</w:t>
      </w:r>
    </w:p>
    <w:p w:rsidR="00E37D19" w:rsidRPr="00E37D19" w:rsidRDefault="00E37D19" w:rsidP="00E37D19">
      <w:pPr>
        <w:pStyle w:val="NormalWeb"/>
        <w:shd w:val="clear" w:color="auto" w:fill="FFFFFF"/>
        <w:spacing w:beforeAutospacing="0" w:afterAutospacing="0"/>
        <w:rPr>
          <w:iCs/>
          <w:sz w:val="26"/>
          <w:szCs w:val="26"/>
          <w:shd w:val="clear" w:color="auto" w:fill="FFFFFF"/>
        </w:rPr>
      </w:pPr>
      <w:r w:rsidRPr="00E37D19">
        <w:rPr>
          <w:iCs/>
          <w:sz w:val="26"/>
          <w:szCs w:val="26"/>
          <w:shd w:val="clear" w:color="auto" w:fill="FFFFFF"/>
        </w:rPr>
        <w:t xml:space="preserve">– Giám sát việc </w:t>
      </w:r>
      <w:proofErr w:type="gramStart"/>
      <w:r w:rsidRPr="00E37D19">
        <w:rPr>
          <w:iCs/>
          <w:sz w:val="26"/>
          <w:szCs w:val="26"/>
          <w:shd w:val="clear" w:color="auto" w:fill="FFFFFF"/>
        </w:rPr>
        <w:t>thu</w:t>
      </w:r>
      <w:proofErr w:type="gramEnd"/>
      <w:r w:rsidRPr="00E37D19">
        <w:rPr>
          <w:iCs/>
          <w:sz w:val="26"/>
          <w:szCs w:val="26"/>
          <w:shd w:val="clear" w:color="auto" w:fill="FFFFFF"/>
        </w:rPr>
        <w:t xml:space="preserve"> hồi lô sản phẩm không đáp ứng quy định; Xử lý, xử phạt vi phạm theo quy định hiện hành và báo cáo kết quả về Cục Quản lý Dược trước ngày 15/10/2018.</w:t>
      </w:r>
    </w:p>
    <w:p w:rsidR="00E37D19" w:rsidRPr="00E37D19" w:rsidRDefault="00E37D19" w:rsidP="00E37D19">
      <w:pPr>
        <w:pStyle w:val="NormalWeb"/>
        <w:numPr>
          <w:ilvl w:val="0"/>
          <w:numId w:val="11"/>
        </w:numPr>
        <w:shd w:val="clear" w:color="auto" w:fill="FFFFFF"/>
        <w:rPr>
          <w:iCs/>
          <w:sz w:val="26"/>
          <w:szCs w:val="26"/>
          <w:shd w:val="clear" w:color="auto" w:fill="FFFFFF"/>
        </w:rPr>
      </w:pPr>
      <w:r w:rsidRPr="00E37D19">
        <w:rPr>
          <w:iCs/>
          <w:sz w:val="26"/>
          <w:szCs w:val="26"/>
          <w:shd w:val="clear" w:color="auto" w:fill="FFFFFF"/>
        </w:rPr>
        <w:t>Sở Y tế các tỉnh, thành phố trực thuộc Trung ương thông báo cho các cơ sở kinh doanh, sử dụng mỹ phẩm trên địa bàn tiến hành thu hồi lô sản phẩm vi phạm nêu trên; kiểm tra, giám sát các đơn vị thực hiện Thông báo này; xử lý các đơn vị vi phạm theo quy định hiện hành.</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5220"/>
        <w:gridCol w:w="5220"/>
      </w:tblGrid>
      <w:tr w:rsidR="00E37D19" w:rsidRPr="00E37D19" w:rsidTr="007002C1">
        <w:tc>
          <w:tcPr>
            <w:tcW w:w="522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E37D19" w:rsidRPr="00E37D19" w:rsidRDefault="00E37D19" w:rsidP="00E37D19">
            <w:pPr>
              <w:pStyle w:val="NormalWeb"/>
              <w:spacing w:beforeAutospacing="0" w:afterAutospacing="0"/>
              <w:rPr>
                <w:iCs/>
                <w:shd w:val="clear" w:color="auto" w:fill="FFFFFF"/>
              </w:rPr>
            </w:pPr>
            <w:r w:rsidRPr="00E37D19">
              <w:rPr>
                <w:iCs/>
                <w:sz w:val="32"/>
                <w:szCs w:val="32"/>
                <w:shd w:val="clear" w:color="auto" w:fill="FFFFFF"/>
              </w:rPr>
              <w:t> </w:t>
            </w:r>
            <w:r w:rsidRPr="00E37D19">
              <w:rPr>
                <w:b/>
                <w:bCs/>
                <w:i/>
                <w:iCs/>
                <w:shd w:val="clear" w:color="auto" w:fill="FFFFFF"/>
              </w:rPr>
              <w:br/>
              <w:t>Nơi nhận:</w:t>
            </w:r>
            <w:r w:rsidRPr="00E37D19">
              <w:rPr>
                <w:b/>
                <w:bCs/>
                <w:i/>
                <w:iCs/>
                <w:shd w:val="clear" w:color="auto" w:fill="FFFFFF"/>
              </w:rPr>
              <w:br/>
            </w:r>
            <w:r w:rsidRPr="00E37D19">
              <w:rPr>
                <w:iCs/>
                <w:shd w:val="clear" w:color="auto" w:fill="FFFFFF"/>
              </w:rPr>
              <w:t>– Như trên;</w:t>
            </w:r>
            <w:r w:rsidRPr="00E37D19">
              <w:rPr>
                <w:iCs/>
                <w:shd w:val="clear" w:color="auto" w:fill="FFFFFF"/>
              </w:rPr>
              <w:br/>
              <w:t>– TTr. Trương Quốc Cường (đ</w:t>
            </w:r>
            <w:bookmarkStart w:id="6" w:name="_GoBack"/>
            <w:bookmarkEnd w:id="6"/>
            <w:r w:rsidRPr="00E37D19">
              <w:rPr>
                <w:iCs/>
                <w:shd w:val="clear" w:color="auto" w:fill="FFFFFF"/>
              </w:rPr>
              <w:t>ể b/cáo);</w:t>
            </w:r>
            <w:r w:rsidRPr="00E37D19">
              <w:rPr>
                <w:iCs/>
                <w:shd w:val="clear" w:color="auto" w:fill="FFFFFF"/>
              </w:rPr>
              <w:br/>
              <w:t>– CTr. Vũ Tuấn Cường (để b/cáo);</w:t>
            </w:r>
            <w:r w:rsidRPr="00E37D19">
              <w:rPr>
                <w:iCs/>
                <w:shd w:val="clear" w:color="auto" w:fill="FFFFFF"/>
              </w:rPr>
              <w:br/>
              <w:t>– VKN Thuốc TW, VKN Thuốc Tp. HCM;</w:t>
            </w:r>
            <w:r w:rsidRPr="00E37D19">
              <w:rPr>
                <w:iCs/>
                <w:shd w:val="clear" w:color="auto" w:fill="FFFFFF"/>
              </w:rPr>
              <w:br/>
              <w:t>– Trang TTĐT Cục QLD;</w:t>
            </w:r>
            <w:r w:rsidRPr="00E37D19">
              <w:rPr>
                <w:iCs/>
                <w:shd w:val="clear" w:color="auto" w:fill="FFFFFF"/>
              </w:rPr>
              <w:br/>
              <w:t>– Lưu: VT, TTr, MP.</w:t>
            </w:r>
          </w:p>
        </w:tc>
        <w:tc>
          <w:tcPr>
            <w:tcW w:w="522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E37D19" w:rsidRPr="00E37D19" w:rsidRDefault="00E37D19" w:rsidP="00E37D19">
            <w:pPr>
              <w:pStyle w:val="NormalWeb"/>
              <w:spacing w:beforeAutospacing="0" w:afterAutospacing="0"/>
              <w:jc w:val="center"/>
              <w:rPr>
                <w:iCs/>
                <w:shd w:val="clear" w:color="auto" w:fill="FFFFFF"/>
              </w:rPr>
            </w:pPr>
            <w:r w:rsidRPr="00E37D19">
              <w:rPr>
                <w:b/>
                <w:bCs/>
                <w:iCs/>
                <w:shd w:val="clear" w:color="auto" w:fill="FFFFFF"/>
              </w:rPr>
              <w:t>KT. CỤC TRƯỞNG</w:t>
            </w:r>
            <w:r w:rsidRPr="00E37D19">
              <w:rPr>
                <w:b/>
                <w:bCs/>
                <w:iCs/>
                <w:shd w:val="clear" w:color="auto" w:fill="FFFFFF"/>
              </w:rPr>
              <w:br/>
              <w:t>PHÓ CỤC TRƯỞNG</w:t>
            </w:r>
          </w:p>
          <w:p w:rsidR="00E37D19" w:rsidRDefault="00E37D19" w:rsidP="00E37D19">
            <w:pPr>
              <w:pStyle w:val="NormalWeb"/>
              <w:spacing w:beforeAutospacing="0" w:afterAutospacing="0"/>
              <w:jc w:val="center"/>
              <w:rPr>
                <w:b/>
                <w:bCs/>
                <w:iCs/>
                <w:shd w:val="clear" w:color="auto" w:fill="FFFFFF"/>
              </w:rPr>
            </w:pPr>
          </w:p>
          <w:p w:rsidR="00E37D19" w:rsidRDefault="00E37D19" w:rsidP="00E37D19">
            <w:pPr>
              <w:pStyle w:val="NormalWeb"/>
              <w:spacing w:beforeAutospacing="0" w:afterAutospacing="0"/>
              <w:jc w:val="center"/>
              <w:rPr>
                <w:b/>
                <w:bCs/>
                <w:iCs/>
                <w:shd w:val="clear" w:color="auto" w:fill="FFFFFF"/>
              </w:rPr>
            </w:pPr>
          </w:p>
          <w:p w:rsidR="00E37D19" w:rsidRDefault="00E37D19" w:rsidP="00E37D19">
            <w:pPr>
              <w:pStyle w:val="NormalWeb"/>
              <w:spacing w:beforeAutospacing="0" w:afterAutospacing="0"/>
              <w:jc w:val="center"/>
              <w:rPr>
                <w:b/>
                <w:bCs/>
                <w:iCs/>
                <w:shd w:val="clear" w:color="auto" w:fill="FFFFFF"/>
              </w:rPr>
            </w:pPr>
          </w:p>
          <w:p w:rsidR="00E37D19" w:rsidRPr="00E37D19" w:rsidRDefault="00E37D19" w:rsidP="00E37D19">
            <w:pPr>
              <w:pStyle w:val="NormalWeb"/>
              <w:spacing w:beforeAutospacing="0" w:afterAutospacing="0"/>
              <w:jc w:val="center"/>
              <w:rPr>
                <w:iCs/>
                <w:shd w:val="clear" w:color="auto" w:fill="FFFFFF"/>
              </w:rPr>
            </w:pPr>
            <w:r w:rsidRPr="00E37D19">
              <w:rPr>
                <w:b/>
                <w:bCs/>
                <w:iCs/>
                <w:shd w:val="clear" w:color="auto" w:fill="FFFFFF"/>
              </w:rPr>
              <w:t>Đỗ Văn Đông</w:t>
            </w:r>
          </w:p>
        </w:tc>
      </w:tr>
    </w:tbl>
    <w:p w:rsidR="004F3E68" w:rsidRDefault="006D5C16" w:rsidP="004E383F">
      <w:pPr>
        <w:pStyle w:val="NormalWeb"/>
        <w:shd w:val="clear" w:color="auto" w:fill="FFFFFF"/>
        <w:spacing w:before="120" w:beforeAutospacing="0" w:after="0" w:afterAutospacing="0" w:line="234" w:lineRule="atLeast"/>
        <w:jc w:val="center"/>
        <w:rPr>
          <w:b/>
          <w:iCs/>
          <w:sz w:val="32"/>
          <w:szCs w:val="32"/>
          <w:shd w:val="clear" w:color="auto" w:fill="FFFFFF"/>
        </w:rPr>
      </w:pPr>
      <w:r>
        <w:rPr>
          <w:b/>
          <w:iCs/>
          <w:sz w:val="32"/>
          <w:szCs w:val="32"/>
          <w:shd w:val="clear" w:color="auto" w:fill="FFFFFF"/>
        </w:rPr>
        <w:lastRenderedPageBreak/>
        <w:t>THUỐC CLORAMPHENICOL 250MG GIẢ</w:t>
      </w:r>
    </w:p>
    <w:p w:rsidR="005F5A8B" w:rsidRDefault="005F5A8B" w:rsidP="005F5A8B">
      <w:pPr>
        <w:pStyle w:val="NormalWeb"/>
        <w:shd w:val="clear" w:color="auto" w:fill="FFFFFF"/>
        <w:spacing w:before="120" w:beforeAutospacing="0" w:after="0" w:afterAutospacing="0" w:line="234" w:lineRule="atLeast"/>
        <w:rPr>
          <w:b/>
          <w:iCs/>
          <w:sz w:val="32"/>
          <w:szCs w:val="32"/>
          <w:shd w:val="clear" w:color="auto" w:fill="FFFFFF"/>
        </w:rPr>
      </w:pPr>
    </w:p>
    <w:p w:rsidR="005F5A8B" w:rsidRPr="000D1CED" w:rsidRDefault="005F5A8B" w:rsidP="005F5A8B">
      <w:pPr>
        <w:pStyle w:val="NormalWeb"/>
        <w:shd w:val="clear" w:color="auto" w:fill="FFFFFF"/>
        <w:spacing w:before="0" w:beforeAutospacing="0" w:after="0" w:afterAutospacing="0" w:line="234" w:lineRule="atLeast"/>
        <w:jc w:val="both"/>
        <w:rPr>
          <w:sz w:val="26"/>
          <w:szCs w:val="26"/>
        </w:rPr>
      </w:pPr>
      <w:r w:rsidRPr="000D1CED">
        <w:rPr>
          <w:sz w:val="26"/>
          <w:szCs w:val="26"/>
        </w:rPr>
        <w:t>Căn cứ</w:t>
      </w:r>
      <w:r w:rsidRPr="000D1CED">
        <w:rPr>
          <w:sz w:val="26"/>
          <w:szCs w:val="26"/>
          <w:lang w:val="vi-VN"/>
        </w:rPr>
        <w:t xml:space="preserve"> Công văn số</w:t>
      </w:r>
      <w:hyperlink r:id="rId15" w:tgtFrame="_blank" w:history="1">
        <w:r w:rsidRPr="000D1CED">
          <w:rPr>
            <w:rStyle w:val="Hyperlink"/>
            <w:color w:val="auto"/>
            <w:sz w:val="26"/>
            <w:szCs w:val="26"/>
            <w:u w:val="none"/>
            <w:lang w:val="vi-VN"/>
          </w:rPr>
          <w:t> </w:t>
        </w:r>
        <w:r>
          <w:rPr>
            <w:rStyle w:val="Hyperlink"/>
            <w:color w:val="auto"/>
            <w:sz w:val="26"/>
            <w:szCs w:val="26"/>
            <w:u w:val="none"/>
          </w:rPr>
          <w:t>2024</w:t>
        </w:r>
        <w:r w:rsidRPr="000D1CED">
          <w:rPr>
            <w:rStyle w:val="Hyperlink"/>
            <w:color w:val="auto"/>
            <w:sz w:val="26"/>
            <w:szCs w:val="26"/>
            <w:u w:val="none"/>
          </w:rPr>
          <w:t>/SYT-NVD</w:t>
        </w:r>
      </w:hyperlink>
      <w:r w:rsidRPr="000D1CED">
        <w:rPr>
          <w:rStyle w:val="Hyperlink"/>
          <w:color w:val="auto"/>
          <w:sz w:val="26"/>
          <w:szCs w:val="26"/>
          <w:u w:val="none"/>
        </w:rPr>
        <w:t xml:space="preserve"> </w:t>
      </w:r>
      <w:r w:rsidRPr="000D1CED">
        <w:rPr>
          <w:sz w:val="26"/>
          <w:szCs w:val="26"/>
          <w:lang w:val="vi-VN"/>
        </w:rPr>
        <w:t xml:space="preserve">ngày </w:t>
      </w:r>
      <w:r>
        <w:rPr>
          <w:sz w:val="26"/>
          <w:szCs w:val="26"/>
        </w:rPr>
        <w:t>06</w:t>
      </w:r>
      <w:r w:rsidRPr="000D1CED">
        <w:rPr>
          <w:sz w:val="26"/>
          <w:szCs w:val="26"/>
          <w:lang w:val="vi-VN"/>
        </w:rPr>
        <w:t>/0</w:t>
      </w:r>
      <w:r>
        <w:rPr>
          <w:sz w:val="26"/>
          <w:szCs w:val="26"/>
        </w:rPr>
        <w:t>8</w:t>
      </w:r>
      <w:r w:rsidRPr="000D1CED">
        <w:rPr>
          <w:sz w:val="26"/>
          <w:szCs w:val="26"/>
          <w:lang w:val="vi-VN"/>
        </w:rPr>
        <w:t>/2018</w:t>
      </w:r>
      <w:r w:rsidRPr="000D1CED">
        <w:rPr>
          <w:sz w:val="26"/>
          <w:szCs w:val="26"/>
        </w:rPr>
        <w:t xml:space="preserve"> c</w:t>
      </w:r>
      <w:r w:rsidRPr="000D1CED">
        <w:rPr>
          <w:sz w:val="26"/>
          <w:szCs w:val="26"/>
          <w:lang w:val="vi-VN"/>
        </w:rPr>
        <w:t xml:space="preserve">ủa </w:t>
      </w:r>
      <w:r w:rsidRPr="000D1CED">
        <w:rPr>
          <w:sz w:val="26"/>
          <w:szCs w:val="26"/>
        </w:rPr>
        <w:t xml:space="preserve">Sở Y </w:t>
      </w:r>
      <w:proofErr w:type="gramStart"/>
      <w:r w:rsidRPr="000D1CED">
        <w:rPr>
          <w:sz w:val="26"/>
          <w:szCs w:val="26"/>
        </w:rPr>
        <w:t>An</w:t>
      </w:r>
      <w:proofErr w:type="gramEnd"/>
      <w:r w:rsidRPr="000D1CED">
        <w:rPr>
          <w:sz w:val="26"/>
          <w:szCs w:val="26"/>
        </w:rPr>
        <w:t xml:space="preserve"> Giang tế </w:t>
      </w:r>
      <w:r w:rsidRPr="000D1CED">
        <w:rPr>
          <w:sz w:val="26"/>
          <w:szCs w:val="26"/>
          <w:lang w:val="vi-VN"/>
        </w:rPr>
        <w:t xml:space="preserve">về việc </w:t>
      </w:r>
      <w:r>
        <w:rPr>
          <w:sz w:val="26"/>
          <w:szCs w:val="26"/>
        </w:rPr>
        <w:t>xử lý thuốc Cloramphenicol 250mg giả.</w:t>
      </w:r>
      <w:r w:rsidRPr="000D1CED">
        <w:rPr>
          <w:sz w:val="26"/>
          <w:szCs w:val="26"/>
        </w:rPr>
        <w:t xml:space="preserve"> </w:t>
      </w:r>
    </w:p>
    <w:p w:rsidR="005F5A8B" w:rsidRDefault="005F5A8B" w:rsidP="005F5A8B">
      <w:pPr>
        <w:pStyle w:val="NormalWeb"/>
        <w:shd w:val="clear" w:color="auto" w:fill="FFFFFF"/>
        <w:spacing w:before="120" w:beforeAutospacing="0" w:after="0" w:afterAutospacing="0" w:line="234" w:lineRule="atLeast"/>
        <w:jc w:val="both"/>
        <w:rPr>
          <w:sz w:val="26"/>
          <w:szCs w:val="26"/>
        </w:rPr>
      </w:pPr>
      <w:r w:rsidRPr="000D1CED">
        <w:rPr>
          <w:sz w:val="26"/>
          <w:szCs w:val="26"/>
        </w:rPr>
        <w:t xml:space="preserve">1. Sở Y tế </w:t>
      </w:r>
      <w:r w:rsidRPr="000D1CED">
        <w:rPr>
          <w:sz w:val="26"/>
          <w:szCs w:val="26"/>
          <w:lang w:val="vi-VN"/>
        </w:rPr>
        <w:t xml:space="preserve">thông báo </w:t>
      </w:r>
      <w:r w:rsidRPr="000D1CED">
        <w:rPr>
          <w:sz w:val="26"/>
          <w:szCs w:val="26"/>
        </w:rPr>
        <w:t>đ</w:t>
      </w:r>
      <w:r w:rsidRPr="000D1CED">
        <w:rPr>
          <w:sz w:val="26"/>
          <w:szCs w:val="26"/>
          <w:lang w:val="vi-VN"/>
        </w:rPr>
        <w:t>ình chỉ lưu hành và thu hồi t</w:t>
      </w:r>
      <w:r w:rsidRPr="000D1CED">
        <w:rPr>
          <w:sz w:val="26"/>
          <w:szCs w:val="26"/>
        </w:rPr>
        <w:t xml:space="preserve">rong tỉnh An Giang đối với </w:t>
      </w:r>
      <w:r>
        <w:rPr>
          <w:sz w:val="26"/>
          <w:szCs w:val="26"/>
        </w:rPr>
        <w:t>thuốc Cloramphenicol 250mg số lô 17001AN, HD: 25/02/2020 trên nhãn ghi mạo danh nhà sản xuất Công ty cổ phần hóa- dược phẩm Mekophar có một số đặc điểm khác với mẫu thuốc Cloramphenicol 250mg số lô 1700AN, HD: 25/02/2020 thật do Công ty cổ phần hóa- dược phẩm Mekophar như sau:</w:t>
      </w:r>
    </w:p>
    <w:tbl>
      <w:tblPr>
        <w:tblStyle w:val="TableGrid"/>
        <w:tblW w:w="0" w:type="auto"/>
        <w:tblLook w:val="04A0" w:firstRow="1" w:lastRow="0" w:firstColumn="1" w:lastColumn="0" w:noHBand="0" w:noVBand="1"/>
      </w:tblPr>
      <w:tblGrid>
        <w:gridCol w:w="3192"/>
        <w:gridCol w:w="3192"/>
        <w:gridCol w:w="3192"/>
      </w:tblGrid>
      <w:tr w:rsidR="00034523" w:rsidTr="00034523">
        <w:tc>
          <w:tcPr>
            <w:tcW w:w="3192" w:type="dxa"/>
          </w:tcPr>
          <w:p w:rsidR="00034523" w:rsidRPr="00F21907" w:rsidRDefault="00034523" w:rsidP="00F21907">
            <w:pPr>
              <w:pStyle w:val="NormalWeb"/>
              <w:spacing w:before="120" w:beforeAutospacing="0" w:after="0" w:afterAutospacing="0" w:line="234" w:lineRule="atLeast"/>
              <w:jc w:val="center"/>
              <w:rPr>
                <w:b/>
                <w:sz w:val="26"/>
                <w:szCs w:val="26"/>
              </w:rPr>
            </w:pPr>
            <w:r w:rsidRPr="00F21907">
              <w:rPr>
                <w:b/>
                <w:sz w:val="26"/>
                <w:szCs w:val="26"/>
              </w:rPr>
              <w:t>Đặc điểm nhận biết</w:t>
            </w:r>
          </w:p>
        </w:tc>
        <w:tc>
          <w:tcPr>
            <w:tcW w:w="3192" w:type="dxa"/>
          </w:tcPr>
          <w:p w:rsidR="00034523" w:rsidRPr="00F21907" w:rsidRDefault="00034523" w:rsidP="00F21907">
            <w:pPr>
              <w:pStyle w:val="NormalWeb"/>
              <w:spacing w:before="120" w:beforeAutospacing="0" w:after="0" w:afterAutospacing="0" w:line="234" w:lineRule="atLeast"/>
              <w:jc w:val="center"/>
              <w:rPr>
                <w:b/>
                <w:sz w:val="26"/>
                <w:szCs w:val="26"/>
              </w:rPr>
            </w:pPr>
            <w:r w:rsidRPr="00F21907">
              <w:rPr>
                <w:b/>
                <w:sz w:val="26"/>
                <w:szCs w:val="26"/>
              </w:rPr>
              <w:t>Thuốc giả</w:t>
            </w:r>
          </w:p>
        </w:tc>
        <w:tc>
          <w:tcPr>
            <w:tcW w:w="3192" w:type="dxa"/>
          </w:tcPr>
          <w:p w:rsidR="00034523" w:rsidRPr="00F21907" w:rsidRDefault="00F21907" w:rsidP="00F21907">
            <w:pPr>
              <w:pStyle w:val="NormalWeb"/>
              <w:spacing w:before="120" w:beforeAutospacing="0" w:after="0" w:afterAutospacing="0" w:line="234" w:lineRule="atLeast"/>
              <w:jc w:val="center"/>
              <w:rPr>
                <w:b/>
                <w:sz w:val="26"/>
                <w:szCs w:val="26"/>
              </w:rPr>
            </w:pPr>
            <w:r w:rsidRPr="00F21907">
              <w:rPr>
                <w:b/>
                <w:sz w:val="26"/>
                <w:szCs w:val="26"/>
              </w:rPr>
              <w:t>Thuốc thật</w:t>
            </w:r>
          </w:p>
        </w:tc>
      </w:tr>
      <w:tr w:rsidR="00034523" w:rsidTr="00034523">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Màu nang</w:t>
            </w:r>
          </w:p>
        </w:tc>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Trắng</w:t>
            </w:r>
          </w:p>
        </w:tc>
        <w:tc>
          <w:tcPr>
            <w:tcW w:w="3192" w:type="dxa"/>
          </w:tcPr>
          <w:p w:rsidR="00034523" w:rsidRDefault="00F21907" w:rsidP="00F21907">
            <w:pPr>
              <w:pStyle w:val="NormalWeb"/>
              <w:spacing w:before="120" w:beforeAutospacing="0" w:after="0" w:afterAutospacing="0" w:line="234" w:lineRule="atLeast"/>
              <w:jc w:val="center"/>
              <w:rPr>
                <w:sz w:val="26"/>
                <w:szCs w:val="26"/>
              </w:rPr>
            </w:pPr>
            <w:r>
              <w:rPr>
                <w:sz w:val="26"/>
                <w:szCs w:val="26"/>
              </w:rPr>
              <w:t>Trắng ngà</w:t>
            </w:r>
          </w:p>
        </w:tc>
      </w:tr>
      <w:tr w:rsidR="00034523" w:rsidTr="00034523">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Màu nhôm (mặt tiếp xúc viên)</w:t>
            </w:r>
          </w:p>
        </w:tc>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Trắng sáng, ánh xanh</w:t>
            </w:r>
          </w:p>
        </w:tc>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Trắng, ánh ngả vàng</w:t>
            </w:r>
          </w:p>
        </w:tc>
      </w:tr>
      <w:tr w:rsidR="00034523" w:rsidTr="00034523">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Nền vỉ, mặt tiếp xúc với thuốc</w:t>
            </w:r>
          </w:p>
        </w:tc>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Nhăn, không phẳng</w:t>
            </w:r>
          </w:p>
        </w:tc>
        <w:tc>
          <w:tcPr>
            <w:tcW w:w="3192" w:type="dxa"/>
          </w:tcPr>
          <w:p w:rsidR="00034523" w:rsidRDefault="00F21907" w:rsidP="005F5A8B">
            <w:pPr>
              <w:pStyle w:val="NormalWeb"/>
              <w:spacing w:before="120" w:beforeAutospacing="0" w:after="0" w:afterAutospacing="0" w:line="234" w:lineRule="atLeast"/>
              <w:jc w:val="both"/>
              <w:rPr>
                <w:sz w:val="26"/>
                <w:szCs w:val="26"/>
              </w:rPr>
            </w:pPr>
            <w:r>
              <w:rPr>
                <w:sz w:val="26"/>
                <w:szCs w:val="26"/>
              </w:rPr>
              <w:t>Phẳng, đồng nhất</w:t>
            </w:r>
          </w:p>
        </w:tc>
      </w:tr>
      <w:tr w:rsidR="00034523" w:rsidTr="00034523">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Gai ép trên nền vỉ mặt tiếp xúc với thuốc</w:t>
            </w:r>
          </w:p>
        </w:tc>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Không đều</w:t>
            </w:r>
          </w:p>
        </w:tc>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Đều</w:t>
            </w:r>
          </w:p>
        </w:tc>
      </w:tr>
      <w:tr w:rsidR="00034523" w:rsidTr="00034523">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Dấu bị cấn của khuôn phụ hiện lên nền vỉ</w:t>
            </w:r>
          </w:p>
        </w:tc>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Có</w:t>
            </w:r>
          </w:p>
        </w:tc>
        <w:tc>
          <w:tcPr>
            <w:tcW w:w="3192" w:type="dxa"/>
          </w:tcPr>
          <w:p w:rsidR="00034523" w:rsidRDefault="00972E89" w:rsidP="005F5A8B">
            <w:pPr>
              <w:pStyle w:val="NormalWeb"/>
              <w:spacing w:before="120" w:beforeAutospacing="0" w:after="0" w:afterAutospacing="0" w:line="234" w:lineRule="atLeast"/>
              <w:jc w:val="both"/>
              <w:rPr>
                <w:sz w:val="26"/>
                <w:szCs w:val="26"/>
              </w:rPr>
            </w:pPr>
            <w:r>
              <w:rPr>
                <w:sz w:val="26"/>
                <w:szCs w:val="26"/>
              </w:rPr>
              <w:t>Không có</w:t>
            </w:r>
          </w:p>
        </w:tc>
      </w:tr>
    </w:tbl>
    <w:p w:rsidR="00972E89" w:rsidRPr="000D1CED" w:rsidRDefault="00972E89" w:rsidP="00972E89">
      <w:pPr>
        <w:pStyle w:val="NormalWeb"/>
        <w:shd w:val="clear" w:color="auto" w:fill="FFFFFF"/>
        <w:spacing w:before="120" w:beforeAutospacing="0" w:after="0" w:afterAutospacing="0" w:line="234" w:lineRule="atLeast"/>
        <w:jc w:val="both"/>
        <w:rPr>
          <w:sz w:val="26"/>
          <w:szCs w:val="26"/>
        </w:rPr>
      </w:pPr>
      <w:r w:rsidRPr="000D1CED">
        <w:rPr>
          <w:sz w:val="26"/>
          <w:szCs w:val="26"/>
          <w:lang w:val="vi-VN"/>
        </w:rPr>
        <w:t xml:space="preserve">2. </w:t>
      </w:r>
      <w:r w:rsidRPr="000D1CED">
        <w:rPr>
          <w:sz w:val="26"/>
          <w:szCs w:val="26"/>
        </w:rPr>
        <w:t>Sở Y tế yêu cầu:</w:t>
      </w:r>
    </w:p>
    <w:p w:rsidR="00972E89" w:rsidRPr="000D1CED" w:rsidRDefault="00972E89" w:rsidP="00972E89">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 xml:space="preserve">Tất cả các cơ sở kinh doanh, phân phối, sử dụng thuốc trên địa bàn tỉnh An Giang </w:t>
      </w:r>
      <w:r>
        <w:rPr>
          <w:sz w:val="26"/>
          <w:szCs w:val="26"/>
        </w:rPr>
        <w:t>ngừng ngay việc phân phối, sử dụng và thực hiện thu hồi, trả lại đơn vị đã cung cấp thuốc Cloramphenicol 250mg giả</w:t>
      </w:r>
      <w:r w:rsidRPr="000D1CED">
        <w:rPr>
          <w:sz w:val="26"/>
          <w:szCs w:val="26"/>
        </w:rPr>
        <w:t xml:space="preserve"> nêu trên;</w:t>
      </w:r>
    </w:p>
    <w:p w:rsidR="00972E89" w:rsidRPr="000D1CED" w:rsidRDefault="00972E89" w:rsidP="00972E89">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 xml:space="preserve">Thủ trưởng các đơn vị y tế trong tỉnh, Trưởng phòng Y tế các huyện, thị, thành phố </w:t>
      </w:r>
      <w:r>
        <w:rPr>
          <w:sz w:val="26"/>
          <w:szCs w:val="26"/>
        </w:rPr>
        <w:t>phối hợp với các cơ quan truyền thông thông tin tới các cơ sở buôn bán, sử dụng thuốc và người dân trên địa bàn quản lý biết để không buôn bán, sử dụng thuốc Cloramphenicol 250mg giả có dấu hiệu nhận biết nêu trên</w:t>
      </w:r>
      <w:r w:rsidRPr="000D1CED">
        <w:rPr>
          <w:sz w:val="26"/>
          <w:szCs w:val="26"/>
        </w:rPr>
        <w:t>;</w:t>
      </w:r>
      <w:r>
        <w:rPr>
          <w:sz w:val="26"/>
          <w:szCs w:val="26"/>
        </w:rPr>
        <w:t xml:space="preserve"> Đồng thời kiểm tra, giám sát việc thực hiện thông báo này, nếu có cơ sở vi phạm, xử lý theo quy định hiện hành và báo cáo về Sở Y tế.</w:t>
      </w:r>
    </w:p>
    <w:p w:rsidR="006D5C16" w:rsidRPr="00745CC0" w:rsidRDefault="00972E89" w:rsidP="006D5C16">
      <w:pPr>
        <w:pStyle w:val="NormalWeb"/>
        <w:numPr>
          <w:ilvl w:val="0"/>
          <w:numId w:val="2"/>
        </w:numPr>
        <w:shd w:val="clear" w:color="auto" w:fill="FFFFFF"/>
        <w:spacing w:before="120" w:beforeAutospacing="0" w:after="0" w:afterAutospacing="0" w:line="234" w:lineRule="atLeast"/>
        <w:jc w:val="both"/>
        <w:rPr>
          <w:sz w:val="26"/>
          <w:szCs w:val="26"/>
        </w:rPr>
      </w:pPr>
      <w:r w:rsidRPr="000D1CED">
        <w:rPr>
          <w:sz w:val="26"/>
          <w:szCs w:val="26"/>
        </w:rPr>
        <w:t>Thanh tra Sở Y tế</w:t>
      </w:r>
      <w:r w:rsidR="003E2FD2">
        <w:rPr>
          <w:sz w:val="26"/>
          <w:szCs w:val="26"/>
        </w:rPr>
        <w:t xml:space="preserve"> khẩn trương tiến hành kiểm tra việc kinh doanh thuốc của quầy thuốc Cẩm yên (Thị trấn Phú Hòa, huyên Thoại Sơn tỉnh An Giang) và Cty TNHH Dược phẩm &amp; thiết bị y tế Thái Bình (số 209/28 Lương Thế Vinh, phường Mỹ Long, thành phố Long Xuyên, tỉnh An Giang) và các cơ sở kinh doanh, cơ sở khám chữa bệnh đã mua, bán thuốc Cloramphenicol 250mg có dấu hiệu nhận biết nêu trên; xác địnhnguồn gốc, xuất xứ của thuốc giả; báo cáo ban chỉ đạo 389 tỉnh An Giang và phối hợp với các cơ quan chức năng điều tra và xử lý tổ chức, cá nhân vi phạm theo quy định. Đồng thời báo cáo về Cục Quản lý Dược trước ngày</w:t>
      </w:r>
      <w:r w:rsidR="00745CC0">
        <w:rPr>
          <w:sz w:val="26"/>
          <w:szCs w:val="26"/>
        </w:rPr>
        <w:t xml:space="preserve"> 15/8/2018./.</w:t>
      </w:r>
    </w:p>
    <w:sectPr w:rsidR="006D5C16" w:rsidRPr="00745CC0" w:rsidSect="00183918">
      <w:headerReference w:type="default" r:id="rId16"/>
      <w:footerReference w:type="default" r:id="rId17"/>
      <w:pgSz w:w="12240" w:h="15840"/>
      <w:pgMar w:top="1134" w:right="1440"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35" w:rsidRDefault="00F20035" w:rsidP="00DA2176">
      <w:pPr>
        <w:spacing w:after="0" w:line="240" w:lineRule="auto"/>
      </w:pPr>
      <w:r>
        <w:separator/>
      </w:r>
    </w:p>
  </w:endnote>
  <w:endnote w:type="continuationSeparator" w:id="0">
    <w:p w:rsidR="00F20035" w:rsidRDefault="00F20035" w:rsidP="00DA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988800"/>
      <w:docPartObj>
        <w:docPartGallery w:val="Page Numbers (Bottom of Page)"/>
        <w:docPartUnique/>
      </w:docPartObj>
    </w:sdtPr>
    <w:sdtEndPr>
      <w:rPr>
        <w:noProof/>
      </w:rPr>
    </w:sdtEndPr>
    <w:sdtContent>
      <w:p w:rsidR="006D19CC" w:rsidRDefault="006D19CC">
        <w:pPr>
          <w:pStyle w:val="Footer"/>
          <w:jc w:val="center"/>
        </w:pPr>
        <w:r>
          <w:fldChar w:fldCharType="begin"/>
        </w:r>
        <w:r>
          <w:instrText xml:space="preserve"> PAGE   \* MERGEFORMAT </w:instrText>
        </w:r>
        <w:r>
          <w:fldChar w:fldCharType="separate"/>
        </w:r>
        <w:r w:rsidR="007002C1">
          <w:rPr>
            <w:noProof/>
          </w:rPr>
          <w:t>5</w:t>
        </w:r>
        <w:r>
          <w:rPr>
            <w:noProof/>
          </w:rPr>
          <w:fldChar w:fldCharType="end"/>
        </w:r>
      </w:p>
    </w:sdtContent>
  </w:sdt>
  <w:p w:rsidR="00DA2176" w:rsidRDefault="00DA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35" w:rsidRDefault="00F20035" w:rsidP="00DA2176">
      <w:pPr>
        <w:spacing w:after="0" w:line="240" w:lineRule="auto"/>
      </w:pPr>
      <w:r>
        <w:separator/>
      </w:r>
    </w:p>
  </w:footnote>
  <w:footnote w:type="continuationSeparator" w:id="0">
    <w:p w:rsidR="00F20035" w:rsidRDefault="00F20035" w:rsidP="00DA2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80"/>
    </w:tblGrid>
    <w:tr w:rsidR="00DA2176" w:rsidTr="006D19CC">
      <w:trPr>
        <w:trHeight w:val="362"/>
      </w:trPr>
      <w:tc>
        <w:tcPr>
          <w:tcW w:w="9580" w:type="dxa"/>
        </w:tcPr>
        <w:p w:rsidR="00DA2176" w:rsidRPr="00366272" w:rsidRDefault="006D19CC" w:rsidP="000D1CED">
          <w:pPr>
            <w:pStyle w:val="Header"/>
            <w:rPr>
              <w:rFonts w:asciiTheme="majorHAnsi" w:eastAsiaTheme="majorEastAsia" w:hAnsiTheme="majorHAnsi" w:cstheme="majorBidi"/>
              <w:sz w:val="24"/>
              <w:szCs w:val="24"/>
            </w:rPr>
          </w:pPr>
          <w:r w:rsidRPr="00366272">
            <w:rPr>
              <w:rFonts w:asciiTheme="majorHAnsi" w:eastAsiaTheme="majorEastAsia" w:hAnsiTheme="majorHAnsi" w:cstheme="majorBidi"/>
              <w:sz w:val="24"/>
              <w:szCs w:val="24"/>
            </w:rPr>
            <w:t xml:space="preserve">Bản tin </w:t>
          </w:r>
          <w:r w:rsidR="000D1CED">
            <w:rPr>
              <w:rFonts w:asciiTheme="majorHAnsi" w:eastAsiaTheme="majorEastAsia" w:hAnsiTheme="majorHAnsi" w:cstheme="majorBidi"/>
              <w:sz w:val="24"/>
              <w:szCs w:val="24"/>
            </w:rPr>
            <w:t>9</w:t>
          </w:r>
          <w:r w:rsidRPr="00366272">
            <w:rPr>
              <w:rFonts w:asciiTheme="majorHAnsi" w:eastAsiaTheme="majorEastAsia" w:hAnsiTheme="majorHAnsi" w:cstheme="majorBidi"/>
              <w:sz w:val="24"/>
              <w:szCs w:val="24"/>
            </w:rPr>
            <w:t xml:space="preserve">/2018                           </w:t>
          </w:r>
          <w:r w:rsidR="00FD12B1" w:rsidRPr="00366272">
            <w:rPr>
              <w:rFonts w:asciiTheme="majorHAnsi" w:eastAsiaTheme="majorEastAsia" w:hAnsiTheme="majorHAnsi" w:cstheme="majorBidi"/>
              <w:sz w:val="24"/>
              <w:szCs w:val="24"/>
            </w:rPr>
            <w:t xml:space="preserve">                 </w:t>
          </w:r>
          <w:r w:rsidR="001A1094">
            <w:rPr>
              <w:rFonts w:asciiTheme="majorHAnsi" w:eastAsiaTheme="majorEastAsia" w:hAnsiTheme="majorHAnsi" w:cstheme="majorBidi"/>
              <w:sz w:val="24"/>
              <w:szCs w:val="24"/>
            </w:rPr>
            <w:t xml:space="preserve">                      </w:t>
          </w:r>
          <w:r w:rsidRPr="00366272">
            <w:rPr>
              <w:rFonts w:asciiTheme="majorHAnsi" w:eastAsiaTheme="majorEastAsia" w:hAnsiTheme="majorHAnsi" w:cstheme="majorBidi"/>
              <w:sz w:val="24"/>
              <w:szCs w:val="24"/>
            </w:rPr>
            <w:t xml:space="preserve">Đơn vị thông tin thuốc – BVĐKTT An Giang               </w:t>
          </w:r>
        </w:p>
      </w:tc>
    </w:tr>
  </w:tbl>
  <w:p w:rsidR="00DA2176" w:rsidRDefault="00DA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D89"/>
      </v:shape>
    </w:pict>
  </w:numPicBullet>
  <w:abstractNum w:abstractNumId="0">
    <w:nsid w:val="020A5C69"/>
    <w:multiLevelType w:val="hybridMultilevel"/>
    <w:tmpl w:val="3C18B7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375DB"/>
    <w:multiLevelType w:val="hybridMultilevel"/>
    <w:tmpl w:val="5484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33952"/>
    <w:multiLevelType w:val="multilevel"/>
    <w:tmpl w:val="7A963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9F1CBD"/>
    <w:multiLevelType w:val="hybridMultilevel"/>
    <w:tmpl w:val="15164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76BEE"/>
    <w:multiLevelType w:val="hybridMultilevel"/>
    <w:tmpl w:val="7E58536C"/>
    <w:lvl w:ilvl="0" w:tplc="73087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E0659A"/>
    <w:multiLevelType w:val="multilevel"/>
    <w:tmpl w:val="28AE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0C0B16"/>
    <w:multiLevelType w:val="hybridMultilevel"/>
    <w:tmpl w:val="C2C4901E"/>
    <w:lvl w:ilvl="0" w:tplc="8BD4C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B96549"/>
    <w:multiLevelType w:val="hybridMultilevel"/>
    <w:tmpl w:val="5484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526492"/>
    <w:multiLevelType w:val="hybridMultilevel"/>
    <w:tmpl w:val="F28A3E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765C2"/>
    <w:multiLevelType w:val="hybridMultilevel"/>
    <w:tmpl w:val="5484A7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FE5421E"/>
    <w:multiLevelType w:val="multilevel"/>
    <w:tmpl w:val="651A2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6"/>
  </w:num>
  <w:num w:numId="5">
    <w:abstractNumId w:val="9"/>
  </w:num>
  <w:num w:numId="6">
    <w:abstractNumId w:val="7"/>
  </w:num>
  <w:num w:numId="7">
    <w:abstractNumId w:val="4"/>
  </w:num>
  <w:num w:numId="8">
    <w:abstractNumId w:val="1"/>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4F"/>
    <w:rsid w:val="00034523"/>
    <w:rsid w:val="000A572A"/>
    <w:rsid w:val="000A5A01"/>
    <w:rsid w:val="000D1CED"/>
    <w:rsid w:val="001000AB"/>
    <w:rsid w:val="00100442"/>
    <w:rsid w:val="001015E8"/>
    <w:rsid w:val="00107C06"/>
    <w:rsid w:val="0012546E"/>
    <w:rsid w:val="00143A64"/>
    <w:rsid w:val="0017525A"/>
    <w:rsid w:val="00177376"/>
    <w:rsid w:val="00183918"/>
    <w:rsid w:val="00186276"/>
    <w:rsid w:val="001A1094"/>
    <w:rsid w:val="001E4804"/>
    <w:rsid w:val="002233FF"/>
    <w:rsid w:val="00240F42"/>
    <w:rsid w:val="00263B42"/>
    <w:rsid w:val="0028557B"/>
    <w:rsid w:val="002B2FC3"/>
    <w:rsid w:val="002D29A3"/>
    <w:rsid w:val="00366272"/>
    <w:rsid w:val="003971F1"/>
    <w:rsid w:val="003D2138"/>
    <w:rsid w:val="003E2FD2"/>
    <w:rsid w:val="00400E40"/>
    <w:rsid w:val="0040740D"/>
    <w:rsid w:val="004120F5"/>
    <w:rsid w:val="00456322"/>
    <w:rsid w:val="00492D4A"/>
    <w:rsid w:val="00493AF8"/>
    <w:rsid w:val="004A6E0B"/>
    <w:rsid w:val="004C67D7"/>
    <w:rsid w:val="004E383F"/>
    <w:rsid w:val="004F3E68"/>
    <w:rsid w:val="005138B3"/>
    <w:rsid w:val="00576501"/>
    <w:rsid w:val="0058001C"/>
    <w:rsid w:val="005956A3"/>
    <w:rsid w:val="005B1944"/>
    <w:rsid w:val="005B7568"/>
    <w:rsid w:val="005D1A3A"/>
    <w:rsid w:val="005D1ED9"/>
    <w:rsid w:val="005D2065"/>
    <w:rsid w:val="005E2E1B"/>
    <w:rsid w:val="005E64A3"/>
    <w:rsid w:val="005F5A8B"/>
    <w:rsid w:val="0067136B"/>
    <w:rsid w:val="0068204D"/>
    <w:rsid w:val="006951C2"/>
    <w:rsid w:val="006A4838"/>
    <w:rsid w:val="006C06C1"/>
    <w:rsid w:val="006C55B7"/>
    <w:rsid w:val="006D19CC"/>
    <w:rsid w:val="006D5C16"/>
    <w:rsid w:val="006E0723"/>
    <w:rsid w:val="006E1944"/>
    <w:rsid w:val="007002C1"/>
    <w:rsid w:val="00711792"/>
    <w:rsid w:val="0074046C"/>
    <w:rsid w:val="00745CC0"/>
    <w:rsid w:val="007521DD"/>
    <w:rsid w:val="00764A8F"/>
    <w:rsid w:val="008020AB"/>
    <w:rsid w:val="0081242A"/>
    <w:rsid w:val="00855A61"/>
    <w:rsid w:val="00865D2D"/>
    <w:rsid w:val="008821BC"/>
    <w:rsid w:val="008B4EC7"/>
    <w:rsid w:val="008C43AA"/>
    <w:rsid w:val="009519FF"/>
    <w:rsid w:val="00972E89"/>
    <w:rsid w:val="00994066"/>
    <w:rsid w:val="009A7765"/>
    <w:rsid w:val="009B34A4"/>
    <w:rsid w:val="009C085A"/>
    <w:rsid w:val="009C2C8C"/>
    <w:rsid w:val="009D5B5A"/>
    <w:rsid w:val="00A04C80"/>
    <w:rsid w:val="00A66C68"/>
    <w:rsid w:val="00AB67DE"/>
    <w:rsid w:val="00AF1E4F"/>
    <w:rsid w:val="00B5201F"/>
    <w:rsid w:val="00BA2E3B"/>
    <w:rsid w:val="00BA5735"/>
    <w:rsid w:val="00BB2EB4"/>
    <w:rsid w:val="00BE722F"/>
    <w:rsid w:val="00BF4F44"/>
    <w:rsid w:val="00C65319"/>
    <w:rsid w:val="00CD5CC8"/>
    <w:rsid w:val="00D03699"/>
    <w:rsid w:val="00D640E3"/>
    <w:rsid w:val="00D91068"/>
    <w:rsid w:val="00DA2176"/>
    <w:rsid w:val="00DE055B"/>
    <w:rsid w:val="00E0723E"/>
    <w:rsid w:val="00E17E2B"/>
    <w:rsid w:val="00E37D19"/>
    <w:rsid w:val="00E42B6A"/>
    <w:rsid w:val="00E562E9"/>
    <w:rsid w:val="00E95E88"/>
    <w:rsid w:val="00EA1043"/>
    <w:rsid w:val="00EA272E"/>
    <w:rsid w:val="00EA3A46"/>
    <w:rsid w:val="00EB0E08"/>
    <w:rsid w:val="00EC3360"/>
    <w:rsid w:val="00EF0D86"/>
    <w:rsid w:val="00F20035"/>
    <w:rsid w:val="00F21907"/>
    <w:rsid w:val="00F2324C"/>
    <w:rsid w:val="00F542D8"/>
    <w:rsid w:val="00F75C26"/>
    <w:rsid w:val="00F94CD1"/>
    <w:rsid w:val="00FA450A"/>
    <w:rsid w:val="00FA6816"/>
    <w:rsid w:val="00FD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1B"/>
    <w:rPr>
      <w:rFonts w:ascii="Tahoma" w:hAnsi="Tahoma" w:cs="Tahoma"/>
      <w:sz w:val="16"/>
      <w:szCs w:val="16"/>
    </w:rPr>
  </w:style>
  <w:style w:type="paragraph" w:customStyle="1" w:styleId="Default">
    <w:name w:val="Default"/>
    <w:rsid w:val="00E072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562E9"/>
    <w:pPr>
      <w:ind w:left="720"/>
      <w:contextualSpacing/>
    </w:pPr>
  </w:style>
  <w:style w:type="paragraph" w:styleId="Header">
    <w:name w:val="header"/>
    <w:basedOn w:val="Normal"/>
    <w:link w:val="HeaderChar"/>
    <w:uiPriority w:val="99"/>
    <w:unhideWhenUsed/>
    <w:rsid w:val="00DA2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76"/>
  </w:style>
  <w:style w:type="paragraph" w:styleId="Footer">
    <w:name w:val="footer"/>
    <w:basedOn w:val="Normal"/>
    <w:link w:val="FooterChar"/>
    <w:uiPriority w:val="99"/>
    <w:unhideWhenUsed/>
    <w:rsid w:val="00DA2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76"/>
  </w:style>
  <w:style w:type="paragraph" w:styleId="NormalWeb">
    <w:name w:val="Normal (Web)"/>
    <w:basedOn w:val="Normal"/>
    <w:uiPriority w:val="99"/>
    <w:unhideWhenUsed/>
    <w:rsid w:val="00EF0D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D86"/>
    <w:rPr>
      <w:color w:val="0000FF"/>
      <w:u w:val="single"/>
    </w:rPr>
  </w:style>
  <w:style w:type="table" w:styleId="TableGrid">
    <w:name w:val="Table Grid"/>
    <w:basedOn w:val="TableNormal"/>
    <w:uiPriority w:val="39"/>
    <w:rsid w:val="00EA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E722F"/>
    <w:rPr>
      <w:i/>
      <w:iCs/>
    </w:rPr>
  </w:style>
  <w:style w:type="character" w:styleId="Strong">
    <w:name w:val="Strong"/>
    <w:basedOn w:val="DefaultParagraphFont"/>
    <w:uiPriority w:val="22"/>
    <w:qFormat/>
    <w:rsid w:val="00BE72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E1B"/>
    <w:rPr>
      <w:rFonts w:ascii="Tahoma" w:hAnsi="Tahoma" w:cs="Tahoma"/>
      <w:sz w:val="16"/>
      <w:szCs w:val="16"/>
    </w:rPr>
  </w:style>
  <w:style w:type="paragraph" w:customStyle="1" w:styleId="Default">
    <w:name w:val="Default"/>
    <w:rsid w:val="00E072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562E9"/>
    <w:pPr>
      <w:ind w:left="720"/>
      <w:contextualSpacing/>
    </w:pPr>
  </w:style>
  <w:style w:type="paragraph" w:styleId="Header">
    <w:name w:val="header"/>
    <w:basedOn w:val="Normal"/>
    <w:link w:val="HeaderChar"/>
    <w:uiPriority w:val="99"/>
    <w:unhideWhenUsed/>
    <w:rsid w:val="00DA2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176"/>
  </w:style>
  <w:style w:type="paragraph" w:styleId="Footer">
    <w:name w:val="footer"/>
    <w:basedOn w:val="Normal"/>
    <w:link w:val="FooterChar"/>
    <w:uiPriority w:val="99"/>
    <w:unhideWhenUsed/>
    <w:rsid w:val="00DA2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176"/>
  </w:style>
  <w:style w:type="paragraph" w:styleId="NormalWeb">
    <w:name w:val="Normal (Web)"/>
    <w:basedOn w:val="Normal"/>
    <w:uiPriority w:val="99"/>
    <w:unhideWhenUsed/>
    <w:rsid w:val="00EF0D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D86"/>
    <w:rPr>
      <w:color w:val="0000FF"/>
      <w:u w:val="single"/>
    </w:rPr>
  </w:style>
  <w:style w:type="table" w:styleId="TableGrid">
    <w:name w:val="Table Grid"/>
    <w:basedOn w:val="TableNormal"/>
    <w:uiPriority w:val="39"/>
    <w:rsid w:val="00EA3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E722F"/>
    <w:rPr>
      <w:i/>
      <w:iCs/>
    </w:rPr>
  </w:style>
  <w:style w:type="character" w:styleId="Strong">
    <w:name w:val="Strong"/>
    <w:basedOn w:val="DefaultParagraphFont"/>
    <w:uiPriority w:val="22"/>
    <w:qFormat/>
    <w:rsid w:val="00BE7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0324">
      <w:bodyDiv w:val="1"/>
      <w:marLeft w:val="0"/>
      <w:marRight w:val="0"/>
      <w:marTop w:val="0"/>
      <w:marBottom w:val="0"/>
      <w:divBdr>
        <w:top w:val="none" w:sz="0" w:space="0" w:color="auto"/>
        <w:left w:val="none" w:sz="0" w:space="0" w:color="auto"/>
        <w:bottom w:val="none" w:sz="0" w:space="0" w:color="auto"/>
        <w:right w:val="none" w:sz="0" w:space="0" w:color="auto"/>
      </w:divBdr>
    </w:div>
    <w:div w:id="557519777">
      <w:bodyDiv w:val="1"/>
      <w:marLeft w:val="0"/>
      <w:marRight w:val="0"/>
      <w:marTop w:val="0"/>
      <w:marBottom w:val="0"/>
      <w:divBdr>
        <w:top w:val="none" w:sz="0" w:space="0" w:color="auto"/>
        <w:left w:val="none" w:sz="0" w:space="0" w:color="auto"/>
        <w:bottom w:val="none" w:sz="0" w:space="0" w:color="auto"/>
        <w:right w:val="none" w:sz="0" w:space="0" w:color="auto"/>
      </w:divBdr>
    </w:div>
    <w:div w:id="648286199">
      <w:bodyDiv w:val="1"/>
      <w:marLeft w:val="0"/>
      <w:marRight w:val="0"/>
      <w:marTop w:val="0"/>
      <w:marBottom w:val="0"/>
      <w:divBdr>
        <w:top w:val="none" w:sz="0" w:space="0" w:color="auto"/>
        <w:left w:val="none" w:sz="0" w:space="0" w:color="auto"/>
        <w:bottom w:val="none" w:sz="0" w:space="0" w:color="auto"/>
        <w:right w:val="none" w:sz="0" w:space="0" w:color="auto"/>
      </w:divBdr>
    </w:div>
    <w:div w:id="807747022">
      <w:bodyDiv w:val="1"/>
      <w:marLeft w:val="0"/>
      <w:marRight w:val="0"/>
      <w:marTop w:val="0"/>
      <w:marBottom w:val="0"/>
      <w:divBdr>
        <w:top w:val="none" w:sz="0" w:space="0" w:color="auto"/>
        <w:left w:val="none" w:sz="0" w:space="0" w:color="auto"/>
        <w:bottom w:val="none" w:sz="0" w:space="0" w:color="auto"/>
        <w:right w:val="none" w:sz="0" w:space="0" w:color="auto"/>
      </w:divBdr>
    </w:div>
    <w:div w:id="1291473305">
      <w:bodyDiv w:val="1"/>
      <w:marLeft w:val="0"/>
      <w:marRight w:val="0"/>
      <w:marTop w:val="0"/>
      <w:marBottom w:val="0"/>
      <w:divBdr>
        <w:top w:val="none" w:sz="0" w:space="0" w:color="auto"/>
        <w:left w:val="none" w:sz="0" w:space="0" w:color="auto"/>
        <w:bottom w:val="none" w:sz="0" w:space="0" w:color="auto"/>
        <w:right w:val="none" w:sz="0" w:space="0" w:color="auto"/>
      </w:divBdr>
    </w:div>
    <w:div w:id="1625650763">
      <w:bodyDiv w:val="1"/>
      <w:marLeft w:val="0"/>
      <w:marRight w:val="0"/>
      <w:marTop w:val="0"/>
      <w:marBottom w:val="0"/>
      <w:divBdr>
        <w:top w:val="none" w:sz="0" w:space="0" w:color="auto"/>
        <w:left w:val="none" w:sz="0" w:space="0" w:color="auto"/>
        <w:bottom w:val="none" w:sz="0" w:space="0" w:color="auto"/>
        <w:right w:val="none" w:sz="0" w:space="0" w:color="auto"/>
      </w:divBdr>
    </w:div>
    <w:div w:id="1989700116">
      <w:bodyDiv w:val="1"/>
      <w:marLeft w:val="0"/>
      <w:marRight w:val="0"/>
      <w:marTop w:val="0"/>
      <w:marBottom w:val="0"/>
      <w:divBdr>
        <w:top w:val="none" w:sz="0" w:space="0" w:color="auto"/>
        <w:left w:val="none" w:sz="0" w:space="0" w:color="auto"/>
        <w:bottom w:val="none" w:sz="0" w:space="0" w:color="auto"/>
        <w:right w:val="none" w:sz="0" w:space="0" w:color="auto"/>
      </w:divBdr>
      <w:divsChild>
        <w:div w:id="2064212900">
          <w:marLeft w:val="0"/>
          <w:marRight w:val="0"/>
          <w:marTop w:val="0"/>
          <w:marBottom w:val="0"/>
          <w:divBdr>
            <w:top w:val="none" w:sz="0" w:space="0" w:color="auto"/>
            <w:left w:val="none" w:sz="0" w:space="0" w:color="auto"/>
            <w:bottom w:val="none" w:sz="0" w:space="0" w:color="auto"/>
            <w:right w:val="none" w:sz="0" w:space="0" w:color="auto"/>
          </w:divBdr>
        </w:div>
        <w:div w:id="116267303">
          <w:marLeft w:val="0"/>
          <w:marRight w:val="0"/>
          <w:marTop w:val="0"/>
          <w:marBottom w:val="0"/>
          <w:divBdr>
            <w:top w:val="none" w:sz="0" w:space="0" w:color="auto"/>
            <w:left w:val="none" w:sz="0" w:space="0" w:color="auto"/>
            <w:bottom w:val="none" w:sz="0" w:space="0" w:color="auto"/>
            <w:right w:val="none" w:sz="0" w:space="0" w:color="auto"/>
          </w:divBdr>
          <w:divsChild>
            <w:div w:id="585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egioiluat.vn/phap-luat/thong-tu-11-2018-tt-byt-quy-dinh-ve-chat-luong-thuoc-nguyen-lieu-lam-thuoc-do-bo-y-te-ban-hanh-555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egioiluat.vn/phap-luat/cong-van-13441-qld-cl-nam-2018-ve-xu-ly-thuoc-chua-duoc-chat-do-cuc-quan-ly-duoc-ban-hanh-5704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gioiluat.vn/phap-luat/cong-van-13441-qld-cl-nam-2018-ve-xu-ly-thuoc-chua-duoc-chat-do-cuc-quan-ly-duoc-ban-hanh-57045/" TargetMode="External"/><Relationship Id="rId5" Type="http://schemas.openxmlformats.org/officeDocument/2006/relationships/settings" Target="settings.xml"/><Relationship Id="rId15" Type="http://schemas.openxmlformats.org/officeDocument/2006/relationships/hyperlink" Target="https://thuvienphapluat.vn/phap-luat/tim-van-ban.aspx?keyword=4764/QLD-CL&amp;area=2&amp;type=0&amp;match=False&amp;vc=True&amp;lan=1" TargetMode="External"/><Relationship Id="rId10" Type="http://schemas.openxmlformats.org/officeDocument/2006/relationships/hyperlink" Target="https://thegioiluat.vn/phap-luat/cong-van-13441-qld-cl-nam-2018-ve-xu-ly-thuoc-chua-duoc-chat-do-cuc-quan-ly-duoc-ban-hanh-5704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thegioiluat.vn/phap-luat/cong-van-13441-qld-cl-nam-2018-ve-xu-ly-thuoc-chua-duoc-chat-do-cuc-quan-ly-duoc-ban-hanh-57045/" TargetMode="External"/><Relationship Id="rId14" Type="http://schemas.openxmlformats.org/officeDocument/2006/relationships/hyperlink" Target="https://thuvienphapluat.vn/phap-luat/tim-van-ban.aspx?keyword=4764/QLD-CL&amp;area=2&amp;type=0&amp;match=False&amp;vc=True&amp;lan=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B34B-7C5B-466D-9FA1-36BBEC74B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7</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PQ8G</dc:creator>
  <cp:lastModifiedBy>cta</cp:lastModifiedBy>
  <cp:revision>49</cp:revision>
  <cp:lastPrinted>2018-08-16T09:06:00Z</cp:lastPrinted>
  <dcterms:created xsi:type="dcterms:W3CDTF">2018-05-09T01:42:00Z</dcterms:created>
  <dcterms:modified xsi:type="dcterms:W3CDTF">2018-09-20T01:40:00Z</dcterms:modified>
</cp:coreProperties>
</file>