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940" w:rsidRDefault="00C81940" w:rsidP="0064094A">
      <w:pPr>
        <w:jc w:val="center"/>
        <w:rPr>
          <w:b/>
          <w:sz w:val="30"/>
          <w:szCs w:val="30"/>
        </w:rPr>
      </w:pPr>
      <w:r w:rsidRPr="0064094A">
        <w:rPr>
          <w:b/>
          <w:sz w:val="30"/>
          <w:szCs w:val="30"/>
        </w:rPr>
        <w:t xml:space="preserve">SỬ DỤNG THUỐC KHÁNG ĐÔNG </w:t>
      </w:r>
      <w:r w:rsidR="00292813" w:rsidRPr="0064094A">
        <w:rPr>
          <w:b/>
          <w:sz w:val="30"/>
          <w:szCs w:val="30"/>
        </w:rPr>
        <w:t>T</w:t>
      </w:r>
      <w:r w:rsidRPr="0064094A">
        <w:rPr>
          <w:b/>
          <w:sz w:val="30"/>
          <w:szCs w:val="30"/>
        </w:rPr>
        <w:t>RÊN BỆNH NHÂN COVID-19</w:t>
      </w:r>
    </w:p>
    <w:p w:rsidR="0064094A" w:rsidRPr="0064094A" w:rsidRDefault="0064094A" w:rsidP="0064094A">
      <w:pPr>
        <w:jc w:val="center"/>
        <w:rPr>
          <w:b/>
          <w:sz w:val="30"/>
          <w:szCs w:val="30"/>
        </w:rPr>
      </w:pPr>
    </w:p>
    <w:p w:rsidR="00A03174" w:rsidRDefault="00EF19F6" w:rsidP="0064094A">
      <w:pPr>
        <w:ind w:firstLine="720"/>
        <w:jc w:val="both"/>
      </w:pPr>
      <w:r>
        <w:t xml:space="preserve">Điều trị bằng thuốc chống đông đã được đề xuất ngay từ giai đoạn đầu của đại dịch COVID-19. Nhiều bệnh nhân COVID-19 bị tăng nguy cơ huyết khối tĩnh mạch, đặc biệt là ở các mạch máu nhỏ. Trong phổi, điều này có thể cản trở sự trao đổi khí và thúc đẩy tình trạng suy hô hấp. Những người mắc bệnh nặng, đặc biệt nếu họ có thêm các yếu tố nguy cơ (ví dụ: Lớn tuổi, nam giới, béo phì, ung </w:t>
      </w:r>
      <w:proofErr w:type="gramStart"/>
      <w:r>
        <w:t>thư</w:t>
      </w:r>
      <w:proofErr w:type="gramEnd"/>
      <w:r>
        <w:t xml:space="preserve">...), nguy cơ huyết khối tĩnh mạch cao hơn những người bị nhẹ hoặc bệnh không có triệu chứng. Do đó điều trị chống đông đã được đề xuất. </w:t>
      </w:r>
    </w:p>
    <w:p w:rsidR="00A03174" w:rsidRDefault="00EF19F6" w:rsidP="0064094A">
      <w:pPr>
        <w:spacing w:after="0"/>
        <w:ind w:left="560"/>
        <w:jc w:val="both"/>
        <w:rPr>
          <w:b/>
        </w:rPr>
      </w:pPr>
      <w:r>
        <w:rPr>
          <w:b/>
        </w:rPr>
        <w:t>1. Dựa vào phân loại mức độ nặng bệnh nhân COVID-19</w:t>
      </w:r>
    </w:p>
    <w:p w:rsidR="00A03174" w:rsidRDefault="00EF19F6" w:rsidP="0064094A">
      <w:pPr>
        <w:spacing w:after="0"/>
        <w:ind w:left="560"/>
        <w:jc w:val="both"/>
        <w:rPr>
          <w:b/>
          <w:i/>
        </w:rPr>
      </w:pPr>
      <w:r>
        <w:rPr>
          <w:b/>
          <w:i/>
        </w:rPr>
        <w:t>a) Mức độ nhẹ</w:t>
      </w:r>
    </w:p>
    <w:p w:rsidR="00DE2413" w:rsidRDefault="00EF19F6" w:rsidP="0064094A">
      <w:pPr>
        <w:spacing w:after="0"/>
        <w:ind w:left="560"/>
        <w:jc w:val="both"/>
      </w:pPr>
      <w:r>
        <w:t>- Chưa điều trị.</w:t>
      </w:r>
    </w:p>
    <w:p w:rsidR="00A03174" w:rsidRDefault="00EF19F6" w:rsidP="0064094A">
      <w:pPr>
        <w:spacing w:after="0"/>
        <w:ind w:left="560"/>
        <w:jc w:val="both"/>
      </w:pPr>
      <w:r>
        <w:t xml:space="preserve">- Nếu bệnh nhân đang duy trì thuốc chống đông </w:t>
      </w:r>
      <w:proofErr w:type="gramStart"/>
      <w:r>
        <w:t>theo</w:t>
      </w:r>
      <w:proofErr w:type="gramEnd"/>
      <w:r>
        <w:t xml:space="preserve"> bệnh lý nền: tiếp tục duy trì.</w:t>
      </w:r>
    </w:p>
    <w:p w:rsidR="00A03174" w:rsidRDefault="00EF19F6" w:rsidP="0064094A">
      <w:pPr>
        <w:spacing w:after="0"/>
        <w:ind w:left="560"/>
        <w:jc w:val="both"/>
      </w:pPr>
      <w:r>
        <w:t xml:space="preserve">- Dùng liều dự phòng nếu bệnh nhân có nguy cơ cao: bệnh lý nền: tăng HA, tiểu đường, ung </w:t>
      </w:r>
      <w:proofErr w:type="gramStart"/>
      <w:r>
        <w:t>thư</w:t>
      </w:r>
      <w:proofErr w:type="gramEnd"/>
      <w:r>
        <w:t>, bệnh phổi mạn tính, bệnh lý mạch vành, tiền sử huyết khối, béo phì.</w:t>
      </w:r>
    </w:p>
    <w:p w:rsidR="00A03174" w:rsidRDefault="00EF19F6" w:rsidP="0064094A">
      <w:pPr>
        <w:spacing w:after="0"/>
        <w:ind w:left="560"/>
        <w:jc w:val="both"/>
      </w:pPr>
      <w:r>
        <w:t xml:space="preserve">- Phụ nữ có </w:t>
      </w:r>
      <w:proofErr w:type="gramStart"/>
      <w:r>
        <w:t>thai</w:t>
      </w:r>
      <w:proofErr w:type="gramEnd"/>
      <w:r>
        <w:t xml:space="preserve"> xem xét phối hợp thêm aspirin (nếu làm được xét nghiệm D-dimer, </w:t>
      </w:r>
      <w:r>
        <w:rPr>
          <w:i/>
        </w:rPr>
        <w:t>xem Bảng 12</w:t>
      </w:r>
      <w:r>
        <w:t>)</w:t>
      </w:r>
    </w:p>
    <w:p w:rsidR="00A03174" w:rsidRDefault="00EF19F6" w:rsidP="0064094A">
      <w:pPr>
        <w:spacing w:after="0"/>
        <w:ind w:left="560"/>
        <w:jc w:val="both"/>
      </w:pPr>
      <w:r>
        <w:t>- Dùng liều dự phòng khi điểm Modified IMPROVE-VTE 2 hoặc 3.</w:t>
      </w:r>
    </w:p>
    <w:p w:rsidR="00A03174" w:rsidRDefault="00EF19F6" w:rsidP="0064094A">
      <w:pPr>
        <w:spacing w:after="0"/>
        <w:ind w:left="560"/>
        <w:jc w:val="both"/>
        <w:rPr>
          <w:b/>
          <w:i/>
        </w:rPr>
      </w:pPr>
      <w:r>
        <w:rPr>
          <w:b/>
          <w:i/>
        </w:rPr>
        <w:t>b) Mức độ trung bình</w:t>
      </w:r>
    </w:p>
    <w:p w:rsidR="00A03174" w:rsidRDefault="00EF19F6" w:rsidP="0064094A">
      <w:pPr>
        <w:spacing w:after="0"/>
        <w:ind w:left="560"/>
        <w:jc w:val="both"/>
      </w:pPr>
      <w:r>
        <w:t xml:space="preserve">Dùng liều dự phòng tăng cường/hoặc liều điều trị nếu có xét nghiệm </w:t>
      </w:r>
      <w:proofErr w:type="gramStart"/>
      <w:r>
        <w:t>theo</w:t>
      </w:r>
      <w:proofErr w:type="gramEnd"/>
      <w:r>
        <w:t xml:space="preserve"> dõi điều trị.</w:t>
      </w:r>
    </w:p>
    <w:p w:rsidR="00A03174" w:rsidRDefault="00EF19F6" w:rsidP="0064094A">
      <w:pPr>
        <w:spacing w:after="0"/>
        <w:ind w:left="560"/>
        <w:jc w:val="both"/>
        <w:rPr>
          <w:b/>
          <w:i/>
        </w:rPr>
      </w:pPr>
      <w:r>
        <w:rPr>
          <w:b/>
          <w:i/>
        </w:rPr>
        <w:t>c) Mức độ nặng</w:t>
      </w:r>
    </w:p>
    <w:p w:rsidR="00A03174" w:rsidRDefault="00EF19F6" w:rsidP="0064094A">
      <w:pPr>
        <w:spacing w:after="0"/>
        <w:ind w:left="560"/>
        <w:jc w:val="both"/>
      </w:pPr>
      <w:r>
        <w:t xml:space="preserve">Dùng liều điều trị/hoặc điều chỉnh </w:t>
      </w:r>
      <w:proofErr w:type="gramStart"/>
      <w:r>
        <w:t>theo</w:t>
      </w:r>
      <w:proofErr w:type="gramEnd"/>
      <w:r>
        <w:t xml:space="preserve"> quy trình của máy lọc máu (nếu bệnh nhân đang lọc máu).</w:t>
      </w:r>
    </w:p>
    <w:p w:rsidR="00A03174" w:rsidRDefault="00EF19F6" w:rsidP="0064094A">
      <w:pPr>
        <w:spacing w:after="0"/>
        <w:ind w:left="560"/>
        <w:jc w:val="both"/>
        <w:rPr>
          <w:b/>
          <w:i/>
        </w:rPr>
      </w:pPr>
      <w:r>
        <w:rPr>
          <w:b/>
          <w:i/>
        </w:rPr>
        <w:t>d) Mức độ nguy kịch (phụ thuộc tình trạng bệnh nhân)</w:t>
      </w:r>
    </w:p>
    <w:p w:rsidR="00A03174" w:rsidRDefault="00EF19F6" w:rsidP="0064094A">
      <w:pPr>
        <w:spacing w:after="0"/>
        <w:ind w:left="560"/>
        <w:jc w:val="both"/>
      </w:pPr>
      <w:r>
        <w:t>- Dùng liều dự phòng nếu bệnh nhân có giảm đông.</w:t>
      </w:r>
    </w:p>
    <w:p w:rsidR="00A03174" w:rsidRDefault="00EF19F6" w:rsidP="0064094A">
      <w:pPr>
        <w:spacing w:after="0"/>
        <w:ind w:left="560"/>
        <w:jc w:val="both"/>
      </w:pPr>
      <w:r>
        <w:t>- Hoặc liều điều trị.</w:t>
      </w:r>
    </w:p>
    <w:p w:rsidR="0064094A" w:rsidRDefault="0064094A" w:rsidP="0064094A">
      <w:pPr>
        <w:spacing w:before="240" w:after="240"/>
        <w:jc w:val="both"/>
        <w:rPr>
          <w:b/>
        </w:rPr>
      </w:pPr>
    </w:p>
    <w:p w:rsidR="0064094A" w:rsidRDefault="0064094A" w:rsidP="0064094A">
      <w:pPr>
        <w:spacing w:before="240" w:after="240"/>
        <w:jc w:val="both"/>
        <w:rPr>
          <w:b/>
        </w:rPr>
      </w:pPr>
    </w:p>
    <w:p w:rsidR="0064094A" w:rsidRDefault="0064094A" w:rsidP="0064094A">
      <w:pPr>
        <w:spacing w:before="240" w:after="240"/>
        <w:jc w:val="both"/>
        <w:rPr>
          <w:b/>
        </w:rPr>
      </w:pPr>
    </w:p>
    <w:p w:rsidR="0064094A" w:rsidRDefault="0064094A" w:rsidP="0064094A">
      <w:pPr>
        <w:spacing w:before="240" w:after="240"/>
        <w:jc w:val="both"/>
        <w:rPr>
          <w:b/>
        </w:rPr>
      </w:pPr>
    </w:p>
    <w:p w:rsidR="0064094A" w:rsidRDefault="0064094A" w:rsidP="0064094A">
      <w:pPr>
        <w:spacing w:before="240" w:after="240"/>
        <w:jc w:val="both"/>
        <w:rPr>
          <w:b/>
        </w:rPr>
      </w:pPr>
    </w:p>
    <w:p w:rsidR="0064094A" w:rsidRDefault="00EF19F6" w:rsidP="0064094A">
      <w:pPr>
        <w:spacing w:before="240" w:after="240"/>
        <w:jc w:val="both"/>
        <w:rPr>
          <w:i/>
        </w:rPr>
      </w:pPr>
      <w:r>
        <w:rPr>
          <w:b/>
        </w:rPr>
        <w:lastRenderedPageBreak/>
        <w:t>2. Dựa vào kết quả xét nghiệm</w:t>
      </w:r>
    </w:p>
    <w:p w:rsidR="00A03174" w:rsidRDefault="0064094A" w:rsidP="0064094A">
      <w:pPr>
        <w:spacing w:before="240" w:after="240"/>
        <w:rPr>
          <w:i/>
        </w:rPr>
      </w:pPr>
      <w:r>
        <w:rPr>
          <w:i/>
        </w:rPr>
        <w:t>B</w:t>
      </w:r>
      <w:r w:rsidR="00EF19F6">
        <w:rPr>
          <w:i/>
        </w:rPr>
        <w:t xml:space="preserve">ảng </w:t>
      </w:r>
      <w:r w:rsidR="00D830D7">
        <w:rPr>
          <w:i/>
        </w:rPr>
        <w:t>1</w:t>
      </w:r>
      <w:r w:rsidR="00EF19F6">
        <w:rPr>
          <w:i/>
        </w:rPr>
        <w:t>. Sử dụng thuốc chống đông máu dựa trên xét nghiệm</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485"/>
        <w:gridCol w:w="3481"/>
        <w:gridCol w:w="3394"/>
      </w:tblGrid>
      <w:tr w:rsidR="00A03174" w:rsidTr="007178C5">
        <w:trPr>
          <w:trHeight w:val="1040"/>
        </w:trPr>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03174" w:rsidRDefault="00EF19F6" w:rsidP="0064094A">
            <w:pPr>
              <w:spacing w:after="0" w:line="276" w:lineRule="auto"/>
              <w:jc w:val="both"/>
              <w:rPr>
                <w:b/>
              </w:rPr>
            </w:pPr>
            <w:r>
              <w:rPr>
                <w:b/>
              </w:rPr>
              <w:t>Căn cứ</w:t>
            </w:r>
          </w:p>
          <w:p w:rsidR="00A03174" w:rsidRDefault="00EF19F6" w:rsidP="0064094A">
            <w:pPr>
              <w:spacing w:after="0"/>
              <w:jc w:val="both"/>
              <w:rPr>
                <w:b/>
              </w:rPr>
            </w:pPr>
            <w:r>
              <w:rPr>
                <w:b/>
              </w:rPr>
              <w:t>xét nghiệm</w:t>
            </w:r>
          </w:p>
        </w:tc>
        <w:tc>
          <w:tcPr>
            <w:tcW w:w="348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A03174" w:rsidRDefault="00EF19F6" w:rsidP="0064094A">
            <w:pPr>
              <w:spacing w:after="0"/>
              <w:jc w:val="both"/>
              <w:rPr>
                <w:b/>
              </w:rPr>
            </w:pPr>
            <w:r>
              <w:rPr>
                <w:b/>
              </w:rPr>
              <w:t>Liều dự phòng</w:t>
            </w:r>
          </w:p>
          <w:p w:rsidR="00A03174" w:rsidRDefault="00EF19F6" w:rsidP="0064094A">
            <w:pPr>
              <w:spacing w:after="0" w:line="276" w:lineRule="auto"/>
              <w:jc w:val="both"/>
              <w:rPr>
                <w:i/>
                <w:sz w:val="24"/>
                <w:szCs w:val="24"/>
              </w:rPr>
            </w:pPr>
            <w:r>
              <w:rPr>
                <w:i/>
                <w:sz w:val="24"/>
                <w:szCs w:val="24"/>
              </w:rPr>
              <w:t>(chỉnh liều theo BMI và</w:t>
            </w:r>
          </w:p>
          <w:p w:rsidR="00A03174" w:rsidRDefault="00EF19F6" w:rsidP="0064094A">
            <w:pPr>
              <w:spacing w:after="0"/>
              <w:jc w:val="both"/>
              <w:rPr>
                <w:i/>
                <w:sz w:val="24"/>
                <w:szCs w:val="24"/>
              </w:rPr>
            </w:pPr>
            <w:r>
              <w:rPr>
                <w:i/>
                <w:sz w:val="24"/>
                <w:szCs w:val="24"/>
              </w:rPr>
              <w:t>chức năng thận - xem Bảng 9)</w:t>
            </w:r>
          </w:p>
        </w:tc>
        <w:tc>
          <w:tcPr>
            <w:tcW w:w="33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A03174" w:rsidRDefault="00EF19F6" w:rsidP="0064094A">
            <w:pPr>
              <w:spacing w:after="0" w:line="276" w:lineRule="auto"/>
              <w:jc w:val="both"/>
              <w:rPr>
                <w:b/>
              </w:rPr>
            </w:pPr>
            <w:r>
              <w:rPr>
                <w:b/>
              </w:rPr>
              <w:t>Liều điều trị</w:t>
            </w:r>
          </w:p>
          <w:p w:rsidR="00A03174" w:rsidRDefault="00EF19F6" w:rsidP="0064094A">
            <w:pPr>
              <w:spacing w:after="0" w:line="276" w:lineRule="auto"/>
              <w:jc w:val="both"/>
              <w:rPr>
                <w:i/>
                <w:sz w:val="24"/>
                <w:szCs w:val="24"/>
              </w:rPr>
            </w:pPr>
            <w:r>
              <w:rPr>
                <w:i/>
                <w:sz w:val="24"/>
                <w:szCs w:val="24"/>
              </w:rPr>
              <w:t>(chỉnh liều theo BMI và</w:t>
            </w:r>
          </w:p>
          <w:p w:rsidR="00A03174" w:rsidRDefault="00EF19F6" w:rsidP="0064094A">
            <w:pPr>
              <w:spacing w:after="0"/>
              <w:jc w:val="both"/>
              <w:rPr>
                <w:i/>
                <w:sz w:val="24"/>
                <w:szCs w:val="24"/>
              </w:rPr>
            </w:pPr>
            <w:r>
              <w:rPr>
                <w:i/>
                <w:sz w:val="24"/>
                <w:szCs w:val="24"/>
              </w:rPr>
              <w:t>chức năng thận -xem Bảng 9)</w:t>
            </w:r>
          </w:p>
        </w:tc>
      </w:tr>
      <w:tr w:rsidR="00A03174" w:rsidTr="007178C5">
        <w:trPr>
          <w:trHeight w:val="485"/>
        </w:trPr>
        <w:tc>
          <w:tcPr>
            <w:tcW w:w="2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3174" w:rsidRDefault="00EF19F6" w:rsidP="0064094A">
            <w:pPr>
              <w:spacing w:after="0"/>
              <w:jc w:val="both"/>
              <w:rPr>
                <w:b/>
                <w:sz w:val="24"/>
                <w:szCs w:val="24"/>
              </w:rPr>
            </w:pPr>
            <w:r>
              <w:rPr>
                <w:b/>
                <w:sz w:val="24"/>
                <w:szCs w:val="24"/>
              </w:rPr>
              <w:t>CRP</w:t>
            </w:r>
          </w:p>
        </w:tc>
        <w:tc>
          <w:tcPr>
            <w:tcW w:w="3481" w:type="dxa"/>
            <w:tcBorders>
              <w:top w:val="nil"/>
              <w:left w:val="nil"/>
              <w:bottom w:val="single" w:sz="8" w:space="0" w:color="000000"/>
              <w:right w:val="single" w:sz="8" w:space="0" w:color="000000"/>
            </w:tcBorders>
            <w:tcMar>
              <w:top w:w="100" w:type="dxa"/>
              <w:left w:w="100" w:type="dxa"/>
              <w:bottom w:w="100" w:type="dxa"/>
              <w:right w:w="100" w:type="dxa"/>
            </w:tcMar>
          </w:tcPr>
          <w:p w:rsidR="00A03174" w:rsidRDefault="00EF19F6" w:rsidP="0064094A">
            <w:pPr>
              <w:spacing w:after="0"/>
              <w:jc w:val="both"/>
              <w:rPr>
                <w:sz w:val="24"/>
                <w:szCs w:val="24"/>
              </w:rPr>
            </w:pPr>
            <w:r>
              <w:rPr>
                <w:sz w:val="24"/>
                <w:szCs w:val="24"/>
              </w:rPr>
              <w:t>Tăng ≤ 15 mg/L</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rsidR="00A03174" w:rsidRDefault="00EF19F6" w:rsidP="0064094A">
            <w:pPr>
              <w:spacing w:after="0"/>
              <w:jc w:val="both"/>
              <w:rPr>
                <w:sz w:val="24"/>
                <w:szCs w:val="24"/>
              </w:rPr>
            </w:pPr>
            <w:r>
              <w:rPr>
                <w:sz w:val="24"/>
                <w:szCs w:val="24"/>
              </w:rPr>
              <w:t>&gt; 15 mg/L</w:t>
            </w:r>
          </w:p>
        </w:tc>
      </w:tr>
      <w:tr w:rsidR="007178C5" w:rsidTr="007178C5">
        <w:trPr>
          <w:trHeight w:val="485"/>
        </w:trPr>
        <w:tc>
          <w:tcPr>
            <w:tcW w:w="2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b/>
                <w:sz w:val="24"/>
                <w:szCs w:val="24"/>
              </w:rPr>
            </w:pPr>
            <w:r>
              <w:rPr>
                <w:b/>
                <w:sz w:val="24"/>
                <w:szCs w:val="24"/>
              </w:rPr>
              <w:t>Ferritin</w:t>
            </w:r>
          </w:p>
        </w:tc>
        <w:tc>
          <w:tcPr>
            <w:tcW w:w="3481"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Pr>
                <w:sz w:val="24"/>
                <w:szCs w:val="24"/>
              </w:rPr>
              <w:t>Tăng ≤ 1.000 ng/ml</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Pr>
                <w:sz w:val="24"/>
                <w:szCs w:val="24"/>
              </w:rPr>
              <w:t>&gt; 1.000ng/ml</w:t>
            </w:r>
          </w:p>
        </w:tc>
      </w:tr>
      <w:tr w:rsidR="007178C5" w:rsidTr="007178C5">
        <w:trPr>
          <w:trHeight w:val="1565"/>
        </w:trPr>
        <w:tc>
          <w:tcPr>
            <w:tcW w:w="2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b/>
                <w:sz w:val="24"/>
                <w:szCs w:val="24"/>
              </w:rPr>
            </w:pPr>
            <w:r>
              <w:rPr>
                <w:b/>
                <w:sz w:val="24"/>
                <w:szCs w:val="24"/>
              </w:rPr>
              <w:t>D-dimer</w:t>
            </w:r>
          </w:p>
        </w:tc>
        <w:tc>
          <w:tcPr>
            <w:tcW w:w="3481"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Pr>
                <w:sz w:val="24"/>
                <w:szCs w:val="24"/>
              </w:rPr>
              <w:t>D-dimer tăng từ &gt; 2 đến &lt; 5 lần ngưỡng bình thường</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5A7FC4" w:rsidP="0064094A">
            <w:pPr>
              <w:spacing w:after="0" w:line="276" w:lineRule="auto"/>
              <w:jc w:val="both"/>
              <w:rPr>
                <w:sz w:val="24"/>
                <w:szCs w:val="24"/>
              </w:rPr>
            </w:pPr>
            <w:sdt>
              <w:sdtPr>
                <w:tag w:val="goog_rdk_0"/>
                <w:id w:val="-457955489"/>
              </w:sdtPr>
              <w:sdtEndPr/>
              <w:sdtContent>
                <w:r w:rsidR="007178C5" w:rsidRPr="007178C5">
                  <w:t>• ≥ 5 lần ngưỡng bình thường</w:t>
                </w:r>
                <w:r w:rsidR="007178C5">
                  <w:rPr>
                    <w:rFonts w:ascii="Caudex" w:eastAsia="Caudex" w:hAnsi="Caudex" w:cs="Caudex"/>
                    <w:sz w:val="24"/>
                    <w:szCs w:val="24"/>
                  </w:rPr>
                  <w:t>;</w:t>
                </w:r>
              </w:sdtContent>
            </w:sdt>
          </w:p>
          <w:p w:rsidR="007178C5" w:rsidRDefault="007178C5" w:rsidP="0064094A">
            <w:pPr>
              <w:spacing w:after="0" w:line="276" w:lineRule="auto"/>
              <w:jc w:val="both"/>
              <w:rPr>
                <w:sz w:val="24"/>
                <w:szCs w:val="24"/>
              </w:rPr>
            </w:pPr>
            <w:r>
              <w:rPr>
                <w:sz w:val="24"/>
                <w:szCs w:val="24"/>
              </w:rPr>
              <w:t>• Tăng nhanh gấp 2 lần trong vòng 24- 48h;</w:t>
            </w:r>
          </w:p>
          <w:p w:rsidR="007178C5" w:rsidRDefault="007178C5" w:rsidP="0064094A">
            <w:pPr>
              <w:spacing w:after="0"/>
              <w:jc w:val="both"/>
              <w:rPr>
                <w:sz w:val="24"/>
                <w:szCs w:val="24"/>
              </w:rPr>
            </w:pPr>
            <w:r>
              <w:rPr>
                <w:sz w:val="24"/>
                <w:szCs w:val="24"/>
              </w:rPr>
              <w:t>• Gấp 2 bình thường + điểm Modified Improve = 2-3.</w:t>
            </w:r>
          </w:p>
        </w:tc>
      </w:tr>
      <w:tr w:rsidR="007178C5" w:rsidTr="007178C5">
        <w:trPr>
          <w:trHeight w:val="485"/>
        </w:trPr>
        <w:tc>
          <w:tcPr>
            <w:tcW w:w="2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b/>
                <w:sz w:val="24"/>
                <w:szCs w:val="24"/>
              </w:rPr>
            </w:pPr>
            <w:r>
              <w:rPr>
                <w:b/>
                <w:sz w:val="24"/>
                <w:szCs w:val="24"/>
              </w:rPr>
              <w:t>IL-6</w:t>
            </w:r>
          </w:p>
        </w:tc>
        <w:tc>
          <w:tcPr>
            <w:tcW w:w="3481"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Pr>
                <w:sz w:val="24"/>
                <w:szCs w:val="24"/>
              </w:rPr>
              <w:t>15 – 40 pg/ml</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Pr>
                <w:sz w:val="24"/>
                <w:szCs w:val="24"/>
              </w:rPr>
              <w:t>&gt; 40 pg/ml</w:t>
            </w:r>
          </w:p>
        </w:tc>
      </w:tr>
      <w:tr w:rsidR="007178C5" w:rsidTr="007178C5">
        <w:trPr>
          <w:trHeight w:val="755"/>
        </w:trPr>
        <w:tc>
          <w:tcPr>
            <w:tcW w:w="2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b/>
                <w:sz w:val="24"/>
                <w:szCs w:val="24"/>
              </w:rPr>
            </w:pPr>
            <w:r>
              <w:rPr>
                <w:b/>
                <w:sz w:val="24"/>
                <w:szCs w:val="24"/>
              </w:rPr>
              <w:t>Bạch cầu Lympho</w:t>
            </w:r>
          </w:p>
        </w:tc>
        <w:tc>
          <w:tcPr>
            <w:tcW w:w="3481"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sidRPr="007178C5">
              <w:rPr>
                <w:sz w:val="24"/>
                <w:szCs w:val="24"/>
              </w:rPr>
              <w:t>Chưa giảm → tham khảo các tiêu chuẩn khác</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sidRPr="007178C5">
              <w:rPr>
                <w:sz w:val="24"/>
                <w:szCs w:val="24"/>
              </w:rPr>
              <w:t>≤ 0,8 G/l</w:t>
            </w:r>
          </w:p>
        </w:tc>
      </w:tr>
      <w:tr w:rsidR="007178C5" w:rsidTr="007178C5">
        <w:trPr>
          <w:trHeight w:val="485"/>
        </w:trPr>
        <w:tc>
          <w:tcPr>
            <w:tcW w:w="2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b/>
                <w:sz w:val="24"/>
                <w:szCs w:val="24"/>
              </w:rPr>
            </w:pPr>
            <w:r>
              <w:rPr>
                <w:b/>
                <w:sz w:val="24"/>
                <w:szCs w:val="24"/>
              </w:rPr>
              <w:t>Bạch cầu trung tính</w:t>
            </w:r>
          </w:p>
        </w:tc>
        <w:tc>
          <w:tcPr>
            <w:tcW w:w="3481"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Pr>
                <w:sz w:val="24"/>
                <w:szCs w:val="24"/>
              </w:rPr>
              <w:t>Tăng ≤ 10 G/l</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Pr>
                <w:sz w:val="24"/>
                <w:szCs w:val="24"/>
              </w:rPr>
              <w:t>&gt; 10 G/l</w:t>
            </w:r>
          </w:p>
        </w:tc>
      </w:tr>
      <w:tr w:rsidR="007178C5" w:rsidTr="007178C5">
        <w:trPr>
          <w:trHeight w:val="1025"/>
        </w:trPr>
        <w:tc>
          <w:tcPr>
            <w:tcW w:w="2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b/>
                <w:sz w:val="24"/>
                <w:szCs w:val="24"/>
              </w:rPr>
            </w:pPr>
            <w:r>
              <w:rPr>
                <w:b/>
                <w:sz w:val="24"/>
                <w:szCs w:val="24"/>
              </w:rPr>
              <w:t>Huyết khối được xác định bằng chẩn đoán hình ảnh</w:t>
            </w:r>
          </w:p>
        </w:tc>
        <w:tc>
          <w:tcPr>
            <w:tcW w:w="3481"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sidRPr="007178C5">
              <w:rPr>
                <w:sz w:val="24"/>
                <w:szCs w:val="24"/>
              </w:rPr>
              <w:t>Không có huyết khối → tham khảo các tiêu chuẩn khác</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Pr>
                <w:sz w:val="24"/>
                <w:szCs w:val="24"/>
              </w:rPr>
              <w:t>Có</w:t>
            </w:r>
          </w:p>
        </w:tc>
      </w:tr>
      <w:tr w:rsidR="007178C5" w:rsidTr="007178C5">
        <w:trPr>
          <w:trHeight w:val="755"/>
        </w:trPr>
        <w:tc>
          <w:tcPr>
            <w:tcW w:w="2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b/>
                <w:sz w:val="24"/>
                <w:szCs w:val="24"/>
              </w:rPr>
            </w:pPr>
            <w:r>
              <w:rPr>
                <w:b/>
                <w:sz w:val="24"/>
                <w:szCs w:val="24"/>
              </w:rPr>
              <w:t>Tổn thương phổi trên XQ</w:t>
            </w:r>
          </w:p>
        </w:tc>
        <w:tc>
          <w:tcPr>
            <w:tcW w:w="3481"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sidRPr="007178C5">
              <w:rPr>
                <w:sz w:val="24"/>
                <w:szCs w:val="24"/>
              </w:rPr>
              <w:t>Chưa tổn thương → tham khảo các tiêu chuẩn khác</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rsidR="007178C5" w:rsidRDefault="007178C5" w:rsidP="0064094A">
            <w:pPr>
              <w:spacing w:after="0"/>
              <w:jc w:val="both"/>
              <w:rPr>
                <w:sz w:val="24"/>
                <w:szCs w:val="24"/>
              </w:rPr>
            </w:pPr>
            <w:r>
              <w:rPr>
                <w:sz w:val="24"/>
                <w:szCs w:val="24"/>
              </w:rPr>
              <w:t>Có</w:t>
            </w:r>
          </w:p>
        </w:tc>
      </w:tr>
    </w:tbl>
    <w:p w:rsidR="00A03174" w:rsidRDefault="00EF19F6" w:rsidP="0064094A">
      <w:pPr>
        <w:spacing w:before="240" w:after="240"/>
        <w:jc w:val="both"/>
        <w:rPr>
          <w:b/>
        </w:rPr>
      </w:pPr>
      <w:r>
        <w:t xml:space="preserve"> </w:t>
      </w:r>
      <w:r>
        <w:rPr>
          <w:b/>
        </w:rPr>
        <w:t>3. Chống chỉ định thuốc chống đông</w:t>
      </w:r>
    </w:p>
    <w:p w:rsidR="00A03174" w:rsidRDefault="00EF19F6" w:rsidP="0064094A">
      <w:pPr>
        <w:spacing w:after="0"/>
        <w:ind w:left="560"/>
        <w:jc w:val="both"/>
      </w:pPr>
      <w:r>
        <w:t>- Không sử dụng chống đông nếu bệnh nhân có một trong những yếu tố sau: đang có chảy máu, mới xuất huyết não, Fibrinogen &lt; 0</w:t>
      </w:r>
      <w:proofErr w:type="gramStart"/>
      <w:r>
        <w:t>,5</w:t>
      </w:r>
      <w:proofErr w:type="gramEnd"/>
      <w:r>
        <w:t xml:space="preserve"> g/l, viêm nội tâm mạc nhiễm khuẩn cấp.</w:t>
      </w:r>
    </w:p>
    <w:p w:rsidR="00A03174" w:rsidRDefault="00EF19F6" w:rsidP="0064094A">
      <w:pPr>
        <w:spacing w:after="0"/>
        <w:ind w:left="560"/>
        <w:jc w:val="both"/>
      </w:pPr>
      <w:r>
        <w:t>- Thận trọng dùng chống đông nếu bệnh nhân có một trong những yếu tố sau: điểm HAS-BLED ≥ 3, tiểu cầu &lt; 25G/l. Với bệnh nhân có tiểu cầu &lt; 50G/l: không dùng UFH.</w:t>
      </w:r>
    </w:p>
    <w:p w:rsidR="00A03174" w:rsidRDefault="00EF19F6" w:rsidP="0064094A">
      <w:pPr>
        <w:spacing w:after="0"/>
        <w:ind w:left="560"/>
        <w:jc w:val="both"/>
        <w:rPr>
          <w:b/>
        </w:rPr>
      </w:pPr>
      <w:r>
        <w:rPr>
          <w:b/>
        </w:rPr>
        <w:lastRenderedPageBreak/>
        <w:t>4. Liều dùng các thuốc chống đông</w:t>
      </w:r>
    </w:p>
    <w:p w:rsidR="00A03174" w:rsidRDefault="00EF19F6" w:rsidP="0064094A">
      <w:pPr>
        <w:spacing w:after="0"/>
        <w:ind w:left="560"/>
        <w:jc w:val="both"/>
      </w:pPr>
      <w:r>
        <w:t>- Lựa chọn một trong các thuốc chống đông và liều như sau (ưu tiên dùng enoxaparin liều tăng cường)</w:t>
      </w:r>
    </w:p>
    <w:p w:rsidR="00A03174" w:rsidRDefault="00EF19F6" w:rsidP="0064094A">
      <w:pPr>
        <w:spacing w:before="240" w:after="240"/>
        <w:jc w:val="both"/>
        <w:rPr>
          <w:i/>
        </w:rPr>
      </w:pPr>
      <w:r>
        <w:rPr>
          <w:i/>
        </w:rPr>
        <w:t xml:space="preserve">Bảng </w:t>
      </w:r>
      <w:r w:rsidR="00D830D7">
        <w:rPr>
          <w:i/>
        </w:rPr>
        <w:t>2</w:t>
      </w:r>
      <w:r>
        <w:rPr>
          <w:i/>
        </w:rPr>
        <w:t>. Các thuốc chống đông sử dụng dự phòng và điều trị COVID-19</w:t>
      </w:r>
    </w:p>
    <w:tbl>
      <w:tblPr>
        <w:tblStyle w:val="a0"/>
        <w:tblW w:w="9172" w:type="dxa"/>
        <w:tblBorders>
          <w:top w:val="nil"/>
          <w:left w:val="nil"/>
          <w:bottom w:val="nil"/>
          <w:right w:val="nil"/>
          <w:insideH w:val="nil"/>
          <w:insideV w:val="nil"/>
        </w:tblBorders>
        <w:tblLayout w:type="fixed"/>
        <w:tblLook w:val="0600" w:firstRow="0" w:lastRow="0" w:firstColumn="0" w:lastColumn="0" w:noHBand="1" w:noVBand="1"/>
      </w:tblPr>
      <w:tblGrid>
        <w:gridCol w:w="1260"/>
        <w:gridCol w:w="1560"/>
        <w:gridCol w:w="1530"/>
        <w:gridCol w:w="2205"/>
        <w:gridCol w:w="2617"/>
      </w:tblGrid>
      <w:tr w:rsidR="00A03174" w:rsidTr="0064094A">
        <w:trPr>
          <w:trHeight w:val="1355"/>
        </w:trPr>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03174" w:rsidRDefault="00EF19F6" w:rsidP="0064094A">
            <w:pPr>
              <w:spacing w:before="240" w:after="240"/>
              <w:jc w:val="both"/>
            </w:pPr>
            <w:r>
              <w:t xml:space="preserve"> </w:t>
            </w:r>
          </w:p>
        </w:tc>
        <w:tc>
          <w:tcPr>
            <w:tcW w:w="1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03174" w:rsidRDefault="00EF19F6" w:rsidP="0064094A">
            <w:pPr>
              <w:spacing w:before="240" w:after="240"/>
              <w:jc w:val="both"/>
              <w:rPr>
                <w:b/>
              </w:rPr>
            </w:pPr>
            <w:r>
              <w:rPr>
                <w:b/>
              </w:rPr>
              <w:t>BMI và chức năng thận</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03174" w:rsidRDefault="00EF19F6" w:rsidP="0064094A">
            <w:pPr>
              <w:spacing w:before="240" w:after="240"/>
              <w:jc w:val="both"/>
              <w:rPr>
                <w:b/>
              </w:rPr>
            </w:pPr>
            <w:r>
              <w:rPr>
                <w:b/>
              </w:rPr>
              <w:t>Heparin standard (UFH)</w:t>
            </w:r>
          </w:p>
        </w:tc>
        <w:tc>
          <w:tcPr>
            <w:tcW w:w="2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03174" w:rsidRDefault="00EF19F6" w:rsidP="0064094A">
            <w:pPr>
              <w:spacing w:before="240" w:after="240" w:line="276" w:lineRule="auto"/>
              <w:jc w:val="both"/>
              <w:rPr>
                <w:b/>
              </w:rPr>
            </w:pPr>
            <w:r>
              <w:rPr>
                <w:b/>
              </w:rPr>
              <w:t>LMWH</w:t>
            </w:r>
          </w:p>
          <w:p w:rsidR="00A03174" w:rsidRDefault="00EF19F6" w:rsidP="0064094A">
            <w:pPr>
              <w:spacing w:before="240" w:after="240"/>
              <w:jc w:val="both"/>
              <w:rPr>
                <w:b/>
              </w:rPr>
            </w:pPr>
            <w:r>
              <w:rPr>
                <w:b/>
              </w:rPr>
              <w:t>(Enoxaparin)</w:t>
            </w:r>
          </w:p>
        </w:tc>
        <w:tc>
          <w:tcPr>
            <w:tcW w:w="26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03174" w:rsidRDefault="00EF19F6" w:rsidP="0064094A">
            <w:pPr>
              <w:spacing w:before="240" w:after="240"/>
              <w:jc w:val="both"/>
              <w:rPr>
                <w:b/>
              </w:rPr>
            </w:pPr>
            <w:r>
              <w:rPr>
                <w:b/>
              </w:rPr>
              <w:t>Các thuốc chống đông khác (nếu không có Heparin)</w:t>
            </w:r>
          </w:p>
        </w:tc>
      </w:tr>
      <w:tr w:rsidR="00A03174" w:rsidTr="0064094A">
        <w:trPr>
          <w:trHeight w:val="1805"/>
        </w:trPr>
        <w:tc>
          <w:tcPr>
            <w:tcW w:w="1260"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rsidR="00A03174" w:rsidRDefault="00EF19F6" w:rsidP="0064094A">
            <w:pPr>
              <w:spacing w:before="240" w:after="240"/>
              <w:jc w:val="both"/>
              <w:rPr>
                <w:b/>
                <w:sz w:val="24"/>
                <w:szCs w:val="24"/>
              </w:rPr>
            </w:pPr>
            <w:r>
              <w:rPr>
                <w:b/>
                <w:sz w:val="24"/>
                <w:szCs w:val="24"/>
              </w:rPr>
              <w:t>Liều dự phòng</w:t>
            </w:r>
          </w:p>
          <w:p w:rsidR="00A03174" w:rsidRDefault="00EF19F6" w:rsidP="0064094A">
            <w:pPr>
              <w:spacing w:before="240" w:after="240"/>
              <w:jc w:val="both"/>
              <w:rPr>
                <w:sz w:val="24"/>
                <w:szCs w:val="24"/>
              </w:rPr>
            </w:pPr>
            <w:r>
              <w:rPr>
                <w:sz w:val="24"/>
                <w:szCs w:val="24"/>
              </w:rPr>
              <w:t>Dùng từ 7-10 ngày</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A03174" w:rsidRDefault="00DE2413" w:rsidP="0064094A">
            <w:pPr>
              <w:spacing w:before="240" w:after="240"/>
              <w:jc w:val="both"/>
              <w:rPr>
                <w:sz w:val="24"/>
                <w:szCs w:val="24"/>
              </w:rPr>
            </w:pPr>
            <w:r w:rsidRPr="00DE2413">
              <w:rPr>
                <w:sz w:val="24"/>
                <w:szCs w:val="24"/>
              </w:rPr>
              <w:t>BMI ≤  30kg/m2 và Crcl ≥ 30mL/phút</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5000U, hai lần/ngày TDD</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*Liều chuẩn: 40mg x 1 lần/ngày (TDD)</w:t>
            </w:r>
          </w:p>
          <w:p w:rsidR="00A03174" w:rsidRDefault="00EF19F6" w:rsidP="0064094A">
            <w:pPr>
              <w:spacing w:before="240" w:after="240"/>
              <w:jc w:val="both"/>
              <w:rPr>
                <w:sz w:val="24"/>
                <w:szCs w:val="24"/>
              </w:rPr>
            </w:pPr>
            <w:r>
              <w:rPr>
                <w:sz w:val="24"/>
                <w:szCs w:val="24"/>
              </w:rPr>
              <w:t>*Liều tăng cường: 0,5mg/kg, 2 lần/ngày</w:t>
            </w:r>
          </w:p>
        </w:tc>
        <w:tc>
          <w:tcPr>
            <w:tcW w:w="2617" w:type="dxa"/>
            <w:vMerge w:val="restart"/>
            <w:tcBorders>
              <w:top w:val="nil"/>
              <w:left w:val="nil"/>
              <w:bottom w:val="single" w:sz="8" w:space="0" w:color="000000"/>
              <w:right w:val="single" w:sz="8" w:space="0" w:color="000000"/>
            </w:tcBorders>
            <w:tcMar>
              <w:top w:w="100" w:type="dxa"/>
              <w:left w:w="100" w:type="dxa"/>
              <w:bottom w:w="100" w:type="dxa"/>
              <w:right w:w="100" w:type="dxa"/>
            </w:tcMar>
          </w:tcPr>
          <w:p w:rsidR="00A03174" w:rsidRDefault="00EF19F6" w:rsidP="0064094A">
            <w:pPr>
              <w:spacing w:before="240" w:after="240" w:line="276" w:lineRule="auto"/>
              <w:jc w:val="both"/>
              <w:rPr>
                <w:sz w:val="24"/>
                <w:szCs w:val="24"/>
              </w:rPr>
            </w:pPr>
            <w:r>
              <w:rPr>
                <w:sz w:val="24"/>
                <w:szCs w:val="24"/>
              </w:rPr>
              <w:t>- Có thể lựa chọn 1 trong các loại chống đông khác sau đây để thay thế heparin:</w:t>
            </w:r>
          </w:p>
          <w:p w:rsidR="00A03174" w:rsidRDefault="00EF19F6" w:rsidP="0064094A">
            <w:pPr>
              <w:spacing w:before="240" w:after="240" w:line="276" w:lineRule="auto"/>
              <w:jc w:val="both"/>
              <w:rPr>
                <w:sz w:val="24"/>
                <w:szCs w:val="24"/>
              </w:rPr>
            </w:pPr>
            <w:r>
              <w:rPr>
                <w:sz w:val="24"/>
                <w:szCs w:val="24"/>
              </w:rPr>
              <w:t xml:space="preserve"> + Rivaroxaban 10-20mg, uống 1 lần/ngày</w:t>
            </w:r>
          </w:p>
          <w:p w:rsidR="00A03174" w:rsidRDefault="00EF19F6" w:rsidP="0064094A">
            <w:pPr>
              <w:spacing w:before="240" w:after="240"/>
              <w:jc w:val="both"/>
              <w:rPr>
                <w:sz w:val="24"/>
                <w:szCs w:val="24"/>
              </w:rPr>
            </w:pPr>
            <w:r>
              <w:rPr>
                <w:sz w:val="24"/>
                <w:szCs w:val="24"/>
              </w:rPr>
              <w:t xml:space="preserve"> + Apixaban 2,5mg, uống 2 lần/ngày +Dabigatran 220mg, uống 1 lần/ngày</w:t>
            </w:r>
          </w:p>
        </w:tc>
      </w:tr>
      <w:tr w:rsidR="00A03174" w:rsidTr="0064094A">
        <w:trPr>
          <w:trHeight w:val="2075"/>
        </w:trPr>
        <w:tc>
          <w:tcPr>
            <w:tcW w:w="1260"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03174" w:rsidRDefault="00A03174" w:rsidP="0064094A">
            <w:pPr>
              <w:jc w:val="both"/>
            </w:pP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DE2413" w:rsidP="0064094A">
            <w:pPr>
              <w:spacing w:before="240" w:after="240"/>
              <w:jc w:val="both"/>
              <w:rPr>
                <w:sz w:val="24"/>
                <w:szCs w:val="24"/>
              </w:rPr>
            </w:pPr>
            <w:r w:rsidRPr="00DE2413">
              <w:rPr>
                <w:sz w:val="24"/>
                <w:szCs w:val="24"/>
              </w:rPr>
              <w:t>BMI &gt; 30kg/m2 và CrCl ≥ 30ml/phút</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7500U, hai lần/ngày TDD</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*Liều chuẩn: 40mg TDD, có thể tăng lên 2 lần/ngày</w:t>
            </w:r>
          </w:p>
          <w:p w:rsidR="00A03174" w:rsidRDefault="00EF19F6" w:rsidP="0064094A">
            <w:pPr>
              <w:spacing w:before="240" w:after="240"/>
              <w:jc w:val="both"/>
              <w:rPr>
                <w:sz w:val="24"/>
                <w:szCs w:val="24"/>
              </w:rPr>
            </w:pPr>
            <w:r>
              <w:rPr>
                <w:sz w:val="24"/>
                <w:szCs w:val="24"/>
              </w:rPr>
              <w:t>*Liều tăng cường: 0,5mg/kg, 2 lần/ngày</w:t>
            </w:r>
          </w:p>
        </w:tc>
        <w:tc>
          <w:tcPr>
            <w:tcW w:w="2617"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03174" w:rsidRDefault="00A03174" w:rsidP="0064094A">
            <w:pPr>
              <w:jc w:val="both"/>
            </w:pPr>
          </w:p>
        </w:tc>
      </w:tr>
      <w:tr w:rsidR="00A03174" w:rsidTr="0064094A">
        <w:trPr>
          <w:trHeight w:val="2105"/>
        </w:trPr>
        <w:tc>
          <w:tcPr>
            <w:tcW w:w="1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 xml:space="preserve"> </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CrCl &lt; 30ml/phút</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5000-7500U TDD mỗi 8- 12h</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line="276" w:lineRule="auto"/>
              <w:jc w:val="both"/>
              <w:rPr>
                <w:sz w:val="24"/>
                <w:szCs w:val="24"/>
              </w:rPr>
            </w:pPr>
            <w:r>
              <w:rPr>
                <w:sz w:val="24"/>
                <w:szCs w:val="24"/>
              </w:rPr>
              <w:t>*Liều chuẩn: 30mg x 1 lần/ngày (TDD).</w:t>
            </w:r>
          </w:p>
          <w:p w:rsidR="00A03174" w:rsidRDefault="00EF19F6" w:rsidP="0064094A">
            <w:pPr>
              <w:spacing w:before="240" w:after="240"/>
              <w:jc w:val="both"/>
              <w:rPr>
                <w:sz w:val="24"/>
                <w:szCs w:val="24"/>
              </w:rPr>
            </w:pPr>
            <w:r>
              <w:rPr>
                <w:sz w:val="24"/>
                <w:szCs w:val="24"/>
              </w:rPr>
              <w:t>*Liều tăng cường: 0,5mg/kg x 1 lần/ngày (TDD)</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 Dabigatran 75mg, uống 2 lần/ngày + Rivaroxaban 15mg, uống 1 lần/ngày Không dùng DOACs khi CrCl &lt; 15ml/phút</w:t>
            </w:r>
          </w:p>
        </w:tc>
      </w:tr>
      <w:tr w:rsidR="00A03174" w:rsidTr="0064094A">
        <w:trPr>
          <w:trHeight w:val="4460"/>
        </w:trPr>
        <w:tc>
          <w:tcPr>
            <w:tcW w:w="1260" w:type="dxa"/>
            <w:vMerge w:val="restart"/>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b/>
                <w:sz w:val="24"/>
                <w:szCs w:val="24"/>
              </w:rPr>
            </w:pPr>
            <w:r>
              <w:rPr>
                <w:b/>
                <w:sz w:val="24"/>
                <w:szCs w:val="24"/>
              </w:rPr>
              <w:lastRenderedPageBreak/>
              <w:t>Liều điều trị</w:t>
            </w:r>
          </w:p>
          <w:p w:rsidR="00A03174" w:rsidRDefault="00EF19F6" w:rsidP="0064094A">
            <w:pPr>
              <w:spacing w:before="240" w:after="240"/>
              <w:jc w:val="both"/>
              <w:rPr>
                <w:sz w:val="24"/>
                <w:szCs w:val="24"/>
              </w:rPr>
            </w:pPr>
            <w:r>
              <w:rPr>
                <w:sz w:val="24"/>
                <w:szCs w:val="24"/>
              </w:rPr>
              <w:t>Dùng từ 2-6 tuần, nếu có bằng chứng huyết khối dùng từ 3-6 tháng</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DE2413" w:rsidP="0064094A">
            <w:pPr>
              <w:spacing w:before="240" w:after="240"/>
              <w:jc w:val="both"/>
              <w:rPr>
                <w:sz w:val="24"/>
                <w:szCs w:val="24"/>
              </w:rPr>
            </w:pPr>
            <w:r w:rsidRPr="00DE2413">
              <w:rPr>
                <w:sz w:val="24"/>
                <w:szCs w:val="24"/>
              </w:rPr>
              <w:t>BMI ≤ 30kg/m2 và CrCl ≥ 30ml/phút</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Có thể xem xét tiêm bolus 5000UI (hoặc 80UI/kg), sau đó 18UI/kg/h hoặc 250U/kg, TDD mỗi 12h.</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*Khởi đầu bằng 1mg/kg x 2 lần/ngày (TDD)</w:t>
            </w:r>
          </w:p>
        </w:tc>
        <w:tc>
          <w:tcPr>
            <w:tcW w:w="2617"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line="276" w:lineRule="auto"/>
              <w:jc w:val="both"/>
              <w:rPr>
                <w:sz w:val="24"/>
                <w:szCs w:val="24"/>
              </w:rPr>
            </w:pPr>
            <w:r>
              <w:rPr>
                <w:sz w:val="24"/>
                <w:szCs w:val="24"/>
              </w:rPr>
              <w:t>+ Nhóm acenocumarol, warfarin: Đạt INR 2-3;</w:t>
            </w:r>
          </w:p>
          <w:p w:rsidR="00A03174" w:rsidRDefault="00EF19F6" w:rsidP="0064094A">
            <w:pPr>
              <w:spacing w:before="240" w:after="240" w:line="276" w:lineRule="auto"/>
              <w:jc w:val="both"/>
              <w:rPr>
                <w:sz w:val="24"/>
                <w:szCs w:val="24"/>
              </w:rPr>
            </w:pPr>
            <w:r>
              <w:rPr>
                <w:sz w:val="24"/>
                <w:szCs w:val="24"/>
              </w:rPr>
              <w:t>+ Rivaroxaban 15mg, uống 2 lần/ngày;</w:t>
            </w:r>
          </w:p>
          <w:p w:rsidR="00A03174" w:rsidRDefault="00EF19F6" w:rsidP="0064094A">
            <w:pPr>
              <w:spacing w:before="240" w:after="240" w:line="276" w:lineRule="auto"/>
              <w:jc w:val="both"/>
              <w:rPr>
                <w:sz w:val="24"/>
                <w:szCs w:val="24"/>
              </w:rPr>
            </w:pPr>
            <w:r>
              <w:rPr>
                <w:sz w:val="24"/>
                <w:szCs w:val="24"/>
              </w:rPr>
              <w:t>+ Dabigatran 150mg, uống 2 lần/ngày;</w:t>
            </w:r>
          </w:p>
          <w:p w:rsidR="00A03174" w:rsidRDefault="00EF19F6" w:rsidP="0064094A">
            <w:pPr>
              <w:spacing w:before="240" w:after="240" w:line="276" w:lineRule="auto"/>
              <w:jc w:val="both"/>
              <w:rPr>
                <w:sz w:val="24"/>
                <w:szCs w:val="24"/>
              </w:rPr>
            </w:pPr>
            <w:r>
              <w:rPr>
                <w:sz w:val="24"/>
                <w:szCs w:val="24"/>
              </w:rPr>
              <w:t>Ở bệnh nhân cao tuổi, có ít nhất 1 yếu tố nguy cơ chảy máu, dùng liều 110mg, uống, 2 lần/ngày.</w:t>
            </w:r>
          </w:p>
          <w:p w:rsidR="00A03174" w:rsidRDefault="00EF19F6" w:rsidP="0064094A">
            <w:pPr>
              <w:spacing w:before="240" w:after="240" w:line="276" w:lineRule="auto"/>
              <w:jc w:val="both"/>
              <w:rPr>
                <w:sz w:val="24"/>
                <w:szCs w:val="24"/>
              </w:rPr>
            </w:pPr>
            <w:r>
              <w:rPr>
                <w:sz w:val="24"/>
                <w:szCs w:val="24"/>
              </w:rPr>
              <w:t>+ Apixaban 5-10mg, uống 2 lần/ngày;</w:t>
            </w:r>
          </w:p>
          <w:p w:rsidR="00A03174" w:rsidRDefault="00EF19F6" w:rsidP="0064094A">
            <w:pPr>
              <w:spacing w:before="240" w:after="240" w:line="276" w:lineRule="auto"/>
              <w:jc w:val="both"/>
              <w:rPr>
                <w:sz w:val="24"/>
                <w:szCs w:val="24"/>
              </w:rPr>
            </w:pPr>
            <w:r>
              <w:rPr>
                <w:sz w:val="24"/>
                <w:szCs w:val="24"/>
              </w:rPr>
              <w:t>+ Endoxaban 30mg -60mg, uống ngày 1 lần;</w:t>
            </w:r>
          </w:p>
          <w:p w:rsidR="00A03174" w:rsidRDefault="00EF19F6" w:rsidP="0064094A">
            <w:pPr>
              <w:spacing w:before="240" w:after="240" w:line="276" w:lineRule="auto"/>
              <w:jc w:val="both"/>
              <w:rPr>
                <w:sz w:val="24"/>
                <w:szCs w:val="24"/>
              </w:rPr>
            </w:pPr>
            <w:r>
              <w:rPr>
                <w:sz w:val="24"/>
                <w:szCs w:val="24"/>
              </w:rPr>
              <w:t>+ Warfarin: Đạt INR 2-3.</w:t>
            </w:r>
          </w:p>
          <w:p w:rsidR="00A03174" w:rsidRDefault="00EF19F6" w:rsidP="0064094A">
            <w:pPr>
              <w:spacing w:before="240" w:after="240"/>
              <w:jc w:val="both"/>
              <w:rPr>
                <w:sz w:val="24"/>
                <w:szCs w:val="24"/>
              </w:rPr>
            </w:pPr>
            <w:r>
              <w:rPr>
                <w:sz w:val="24"/>
                <w:szCs w:val="24"/>
              </w:rPr>
              <w:t>Không dùng DOACs khi CrCl &lt; 15ml/phút</w:t>
            </w:r>
          </w:p>
        </w:tc>
      </w:tr>
      <w:tr w:rsidR="00A03174" w:rsidTr="0064094A">
        <w:trPr>
          <w:trHeight w:val="2690"/>
        </w:trPr>
        <w:tc>
          <w:tcPr>
            <w:tcW w:w="1260"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03174" w:rsidRDefault="00A03174" w:rsidP="0064094A">
            <w:pPr>
              <w:jc w:val="both"/>
            </w:pPr>
          </w:p>
        </w:tc>
        <w:tc>
          <w:tcPr>
            <w:tcW w:w="156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03174" w:rsidRDefault="00DE2413" w:rsidP="0064094A">
            <w:pPr>
              <w:spacing w:before="240" w:after="240"/>
              <w:jc w:val="both"/>
              <w:rPr>
                <w:sz w:val="24"/>
                <w:szCs w:val="24"/>
              </w:rPr>
            </w:pPr>
            <w:r w:rsidRPr="00DE2413">
              <w:rPr>
                <w:sz w:val="24"/>
                <w:szCs w:val="24"/>
              </w:rPr>
              <w:t>BMI &gt; 30kg/m2 và CrCl ≥ 30ml/phú</w:t>
            </w:r>
          </w:p>
        </w:tc>
        <w:tc>
          <w:tcPr>
            <w:tcW w:w="153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 xml:space="preserve"> </w:t>
            </w:r>
          </w:p>
        </w:tc>
        <w:tc>
          <w:tcPr>
            <w:tcW w:w="220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*Khởi đầu bằng liều 0,8mg/kg, TDD 2 lần/ngày Liều 1 lần/ngày không áp dụng với bệnh nhân BMI &gt; 30kg/m2 và CrCl ≥ 30ml/phút</w:t>
            </w:r>
          </w:p>
        </w:tc>
        <w:tc>
          <w:tcPr>
            <w:tcW w:w="2617" w:type="dxa"/>
            <w:vMerge/>
            <w:tcBorders>
              <w:bottom w:val="single" w:sz="4" w:space="0" w:color="auto"/>
              <w:right w:val="single" w:sz="8" w:space="0" w:color="000000"/>
            </w:tcBorders>
            <w:shd w:val="clear" w:color="auto" w:fill="auto"/>
            <w:tcMar>
              <w:top w:w="100" w:type="dxa"/>
              <w:left w:w="100" w:type="dxa"/>
              <w:bottom w:w="100" w:type="dxa"/>
              <w:right w:w="100" w:type="dxa"/>
            </w:tcMar>
          </w:tcPr>
          <w:p w:rsidR="00A03174" w:rsidRDefault="00A03174" w:rsidP="0064094A">
            <w:pPr>
              <w:jc w:val="both"/>
            </w:pPr>
          </w:p>
        </w:tc>
      </w:tr>
      <w:tr w:rsidR="00A03174" w:rsidTr="0064094A">
        <w:trPr>
          <w:trHeight w:val="3455"/>
        </w:trPr>
        <w:tc>
          <w:tcPr>
            <w:tcW w:w="1260"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03174" w:rsidRDefault="00A03174" w:rsidP="0064094A">
            <w:pPr>
              <w:widowControl w:val="0"/>
              <w:pBdr>
                <w:top w:val="nil"/>
                <w:left w:val="nil"/>
                <w:bottom w:val="nil"/>
                <w:right w:val="nil"/>
                <w:between w:val="nil"/>
              </w:pBdr>
              <w:spacing w:after="0" w:line="276" w:lineRule="auto"/>
              <w:jc w:val="both"/>
            </w:pPr>
          </w:p>
        </w:tc>
        <w:tc>
          <w:tcPr>
            <w:tcW w:w="156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CrCl &lt; 30ml/phút</w:t>
            </w:r>
          </w:p>
        </w:tc>
        <w:tc>
          <w:tcPr>
            <w:tcW w:w="15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Liều điều trị, có thể bolus sau đó truyền tĩnh mạch</w:t>
            </w:r>
          </w:p>
        </w:tc>
        <w:tc>
          <w:tcPr>
            <w:tcW w:w="22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1mg/kg/ngày</w:t>
            </w:r>
          </w:p>
        </w:tc>
        <w:tc>
          <w:tcPr>
            <w:tcW w:w="261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line="276" w:lineRule="auto"/>
              <w:jc w:val="both"/>
              <w:rPr>
                <w:sz w:val="24"/>
                <w:szCs w:val="24"/>
              </w:rPr>
            </w:pPr>
            <w:r>
              <w:rPr>
                <w:sz w:val="24"/>
                <w:szCs w:val="24"/>
              </w:rPr>
              <w:t>+ Warfarin: Đạt INR 2-3;</w:t>
            </w:r>
          </w:p>
          <w:p w:rsidR="00A03174" w:rsidRDefault="00EF19F6" w:rsidP="0064094A">
            <w:pPr>
              <w:spacing w:before="240" w:after="240" w:line="276" w:lineRule="auto"/>
              <w:jc w:val="both"/>
              <w:rPr>
                <w:sz w:val="24"/>
                <w:szCs w:val="24"/>
              </w:rPr>
            </w:pPr>
            <w:r>
              <w:rPr>
                <w:sz w:val="24"/>
                <w:szCs w:val="24"/>
              </w:rPr>
              <w:t>+ Dabigatran 75mg, uống 2 lần/ngày;</w:t>
            </w:r>
          </w:p>
          <w:p w:rsidR="00A03174" w:rsidRDefault="00EF19F6" w:rsidP="0064094A">
            <w:pPr>
              <w:spacing w:before="240" w:after="240" w:line="276" w:lineRule="auto"/>
              <w:jc w:val="both"/>
              <w:rPr>
                <w:sz w:val="24"/>
                <w:szCs w:val="24"/>
              </w:rPr>
            </w:pPr>
            <w:r>
              <w:rPr>
                <w:sz w:val="24"/>
                <w:szCs w:val="24"/>
              </w:rPr>
              <w:t>+ Rivaroxaban 15mg, uống 1 lần/ngày; +Endoxaban 30mg, uống ngày 1 lần.</w:t>
            </w:r>
          </w:p>
          <w:p w:rsidR="00A03174" w:rsidRDefault="00EF19F6" w:rsidP="0064094A">
            <w:pPr>
              <w:spacing w:before="240" w:after="240"/>
              <w:jc w:val="both"/>
              <w:rPr>
                <w:sz w:val="24"/>
                <w:szCs w:val="24"/>
              </w:rPr>
            </w:pPr>
            <w:r>
              <w:rPr>
                <w:sz w:val="24"/>
                <w:szCs w:val="24"/>
              </w:rPr>
              <w:t>Không dùng DOACs khi CrCl &lt; 15ml/phút</w:t>
            </w:r>
          </w:p>
        </w:tc>
      </w:tr>
    </w:tbl>
    <w:p w:rsidR="00A03174" w:rsidRDefault="00EF19F6" w:rsidP="0064094A">
      <w:pPr>
        <w:spacing w:before="240" w:after="240"/>
        <w:jc w:val="both"/>
      </w:pPr>
      <w:r>
        <w:lastRenderedPageBreak/>
        <w:t xml:space="preserve"> </w:t>
      </w:r>
    </w:p>
    <w:p w:rsidR="00A03174" w:rsidRDefault="00EF19F6" w:rsidP="0064094A">
      <w:pPr>
        <w:spacing w:after="0"/>
        <w:ind w:left="560"/>
        <w:jc w:val="both"/>
        <w:rPr>
          <w:b/>
          <w:i/>
        </w:rPr>
      </w:pPr>
      <w:r>
        <w:rPr>
          <w:b/>
          <w:i/>
        </w:rPr>
        <w:t>* Ghi chú:</w:t>
      </w:r>
    </w:p>
    <w:p w:rsidR="00A03174" w:rsidRDefault="00EF19F6" w:rsidP="0064094A">
      <w:pPr>
        <w:spacing w:after="0"/>
        <w:ind w:left="560"/>
        <w:jc w:val="both"/>
      </w:pPr>
      <w:r>
        <w:t>- Bệnh nhân đang dùng aspirin thì khi vẫn tiếp tục dùng aspirin nếu dùng chống đông liều dự phòng, ngừng aspirin nếu dùng liều điều trị.</w:t>
      </w:r>
    </w:p>
    <w:p w:rsidR="00A03174" w:rsidRDefault="00EF19F6" w:rsidP="0064094A">
      <w:pPr>
        <w:spacing w:after="0"/>
        <w:ind w:left="560"/>
        <w:jc w:val="both"/>
      </w:pPr>
      <w:r>
        <w:t xml:space="preserve"> - Nếu bệnh nhân đang dùng thuốc chống đông đường uống, ngừng lại chuyển sang dùng heparin</w:t>
      </w:r>
    </w:p>
    <w:p w:rsidR="00A03174" w:rsidRDefault="00EF19F6" w:rsidP="0064094A">
      <w:pPr>
        <w:spacing w:after="0"/>
        <w:ind w:left="560"/>
        <w:jc w:val="both"/>
        <w:rPr>
          <w:b/>
        </w:rPr>
      </w:pPr>
      <w:r>
        <w:rPr>
          <w:b/>
        </w:rPr>
        <w:t>5. Thời gian điều trị thuốc chống đông</w:t>
      </w:r>
    </w:p>
    <w:p w:rsidR="00A03174" w:rsidRDefault="00EF19F6" w:rsidP="0064094A">
      <w:pPr>
        <w:spacing w:after="0"/>
        <w:ind w:left="560"/>
        <w:jc w:val="both"/>
      </w:pPr>
      <w:r>
        <w:t>- Sử dụng thuốc chống đông đến khi lâm sàng và xét nghiệm ổn định hoặc Ddimer giảm &lt; 2 lần, và có thể duy trì chống đông sau khi xuất viện căn cứ vào nguy cơ huyết khối của bệnh nhân dựa vào 1 trong các điều kiện như sau:</w:t>
      </w:r>
    </w:p>
    <w:p w:rsidR="00A03174" w:rsidRDefault="00EF19F6" w:rsidP="0064094A">
      <w:pPr>
        <w:spacing w:after="0"/>
        <w:ind w:left="560"/>
        <w:jc w:val="both"/>
      </w:pPr>
      <w:r>
        <w:t>- Nhóm nguy cơ cao huyết khối:</w:t>
      </w:r>
    </w:p>
    <w:p w:rsidR="00DE2413" w:rsidRDefault="00DE2413" w:rsidP="0064094A">
      <w:pPr>
        <w:spacing w:after="0"/>
        <w:ind w:left="560"/>
        <w:jc w:val="both"/>
      </w:pPr>
      <w:r>
        <w:t>+ Modified IMPROVE-VTE score ≥ 4;</w:t>
      </w:r>
    </w:p>
    <w:p w:rsidR="00DE2413" w:rsidRDefault="00DE2413" w:rsidP="0064094A">
      <w:pPr>
        <w:spacing w:after="0"/>
        <w:ind w:left="560"/>
        <w:jc w:val="both"/>
      </w:pPr>
      <w:r>
        <w:t>+ Modified IMPROVE-VTE score ≥ 2 và D-dimer &gt; 2 lần bình thường</w:t>
      </w:r>
    </w:p>
    <w:p w:rsidR="00DE2413" w:rsidRDefault="00DE2413" w:rsidP="0064094A">
      <w:pPr>
        <w:spacing w:after="0"/>
        <w:ind w:left="560"/>
        <w:jc w:val="both"/>
      </w:pPr>
      <w:r>
        <w:t>+ ≥ 75 tuổi;</w:t>
      </w:r>
    </w:p>
    <w:p w:rsidR="00DE2413" w:rsidRDefault="00DE2413" w:rsidP="0064094A">
      <w:pPr>
        <w:spacing w:after="0"/>
        <w:ind w:left="560"/>
        <w:jc w:val="both"/>
      </w:pPr>
      <w:r>
        <w:t>+ &gt; 60 tuổi và D-dimer &gt; 2 lần bình thường;</w:t>
      </w:r>
    </w:p>
    <w:p w:rsidR="00DE2413" w:rsidRDefault="00DE2413" w:rsidP="0064094A">
      <w:pPr>
        <w:spacing w:after="0"/>
        <w:ind w:left="560"/>
        <w:jc w:val="both"/>
      </w:pPr>
      <w:r>
        <w:t xml:space="preserve">+ 40 - 60 tuổi, D-dimer &gt; 2 lần bình thường, có tiền sử huyết khối hoặc bệnh nền ung </w:t>
      </w:r>
      <w:proofErr w:type="gramStart"/>
      <w:r>
        <w:t>thư</w:t>
      </w:r>
      <w:proofErr w:type="gramEnd"/>
      <w:r>
        <w:t>;</w:t>
      </w:r>
    </w:p>
    <w:p w:rsidR="00A03174" w:rsidRDefault="00DE2413" w:rsidP="0064094A">
      <w:pPr>
        <w:spacing w:after="0"/>
        <w:ind w:left="560"/>
        <w:jc w:val="both"/>
      </w:pPr>
      <w:r>
        <w:t>- Nhóm huyết khối: có bằng chứng của huyết khối dựa trên chẩn đoán hình ảnh.</w:t>
      </w:r>
      <w:r w:rsidR="00EF19F6">
        <w:t xml:space="preserve">- </w:t>
      </w:r>
      <w:r w:rsidR="00EF19F6">
        <w:rPr>
          <w:b/>
        </w:rPr>
        <w:t>Thuốc và liều dùng</w:t>
      </w:r>
      <w:r w:rsidR="00EF19F6">
        <w:t>: Chống đông đường uống liều dự phòng (rivaroxaban 10mg/ngày, apixaban 5mg/ngày hoặc dabigatran 110mg/ngày) với thời gian dùng:</w:t>
      </w:r>
    </w:p>
    <w:p w:rsidR="00A03174" w:rsidRDefault="00EF19F6" w:rsidP="0064094A">
      <w:pPr>
        <w:spacing w:after="0"/>
        <w:ind w:left="560"/>
        <w:jc w:val="both"/>
      </w:pPr>
      <w:r>
        <w:t>+ Nhóm nguy cơ huyết khối cao: 2-6 tuần.</w:t>
      </w:r>
    </w:p>
    <w:p w:rsidR="00A03174" w:rsidRDefault="00EF19F6" w:rsidP="0064094A">
      <w:pPr>
        <w:spacing w:after="0"/>
        <w:ind w:left="560"/>
        <w:jc w:val="both"/>
      </w:pPr>
      <w:r>
        <w:t>+ Nhóm huyết khối: 3-6 tháng.</w:t>
      </w:r>
    </w:p>
    <w:p w:rsidR="00A03174" w:rsidRDefault="00EF19F6" w:rsidP="0064094A">
      <w:pPr>
        <w:spacing w:after="0"/>
        <w:ind w:left="560"/>
        <w:jc w:val="both"/>
        <w:rPr>
          <w:b/>
          <w:i/>
        </w:rPr>
      </w:pPr>
      <w:r>
        <w:rPr>
          <w:b/>
          <w:i/>
        </w:rPr>
        <w:t>* Chú ý:</w:t>
      </w:r>
    </w:p>
    <w:p w:rsidR="00A03174" w:rsidRDefault="00EF19F6" w:rsidP="0064094A">
      <w:pPr>
        <w:spacing w:after="0"/>
        <w:ind w:left="560"/>
        <w:jc w:val="both"/>
      </w:pPr>
      <w:r>
        <w:t>- Nếu có bất kỳ triệu chứng chảy máu hoặc đau ngực, sưng nề chi thì cần khám lại ngay.</w:t>
      </w:r>
    </w:p>
    <w:p w:rsidR="00A03174" w:rsidRDefault="00EF19F6" w:rsidP="0064094A">
      <w:pPr>
        <w:spacing w:after="0"/>
        <w:ind w:left="560"/>
        <w:jc w:val="both"/>
      </w:pPr>
      <w:r>
        <w:t xml:space="preserve">- Luôn phải đánh giá </w:t>
      </w:r>
      <w:proofErr w:type="gramStart"/>
      <w:r>
        <w:t>theo</w:t>
      </w:r>
      <w:proofErr w:type="gramEnd"/>
      <w:r>
        <w:t xml:space="preserve"> cá thể bệnh nhân về nguy cơ huyết, nguy cơ chảy máu của bệnh nhân.</w:t>
      </w:r>
    </w:p>
    <w:p w:rsidR="00A03174" w:rsidRDefault="00EF19F6" w:rsidP="0064094A">
      <w:pPr>
        <w:spacing w:before="240" w:after="240"/>
        <w:ind w:left="560"/>
        <w:jc w:val="both"/>
        <w:rPr>
          <w:b/>
        </w:rPr>
      </w:pPr>
      <w:r>
        <w:t xml:space="preserve"> </w:t>
      </w:r>
      <w:r>
        <w:rPr>
          <w:b/>
        </w:rPr>
        <w:t>6. Theo dõi điều trị thuốc chống đông</w:t>
      </w:r>
    </w:p>
    <w:p w:rsidR="00A03174" w:rsidRDefault="00EF19F6" w:rsidP="0064094A">
      <w:pPr>
        <w:spacing w:before="240" w:after="240"/>
        <w:ind w:left="560"/>
        <w:jc w:val="both"/>
      </w:pPr>
      <w:r>
        <w:t xml:space="preserve">- Thực hiện các xét nghiệm </w:t>
      </w:r>
      <w:proofErr w:type="gramStart"/>
      <w:r>
        <w:t>theo</w:t>
      </w:r>
      <w:proofErr w:type="gramEnd"/>
      <w:r>
        <w:t xml:space="preserve"> dõi như sau (tần suất xét nghiệm tùy tình trạng người bệnh và điều kiện cơ sở điều trị): Tổng phân tích tế bào máu ngoại vi, PT, APTT, Fibrinogen, D-dimer, anti-Xa, FM, ROTEM.</w:t>
      </w:r>
    </w:p>
    <w:p w:rsidR="00A03174" w:rsidRDefault="00EF19F6" w:rsidP="0064094A">
      <w:pPr>
        <w:spacing w:before="240" w:after="240"/>
        <w:ind w:left="560"/>
        <w:jc w:val="both"/>
      </w:pPr>
      <w:r>
        <w:t xml:space="preserve"> - Khi dùng heparin tiêu chuẩn: theo dõi bằng xét nghiệm anti-Xa cần đạt là 0,3-0,7 UI/ml (nên theo dõi bằng antiXa, không nên sử dụng APTT vì yếu tố VIII ở bệnh nhân COVID-19 tăng rất cao, &gt; 70% bệnh nhân có kháng đông nội sinh lưu hành và sai lệch khi người bệnh suy thận). Trường hợp chỉ có xét nghiệm APTT thì cần chỉnh liều với mục tiêu rAPTT từ 1</w:t>
      </w:r>
      <w:proofErr w:type="gramStart"/>
      <w:r>
        <w:t>,5</w:t>
      </w:r>
      <w:proofErr w:type="gramEnd"/>
      <w:r>
        <w:t xml:space="preserve"> -2 (tối đa đến 2,5). Lấy mẫu xét sau tiêm 4h.</w:t>
      </w:r>
    </w:p>
    <w:p w:rsidR="00A03174" w:rsidRDefault="00EF19F6" w:rsidP="0064094A">
      <w:pPr>
        <w:spacing w:before="240" w:after="240"/>
        <w:ind w:left="560"/>
        <w:jc w:val="both"/>
      </w:pPr>
      <w:r>
        <w:lastRenderedPageBreak/>
        <w:t>- Khi dùng enoxaparin: theo dõi bằng anti-Xa với mục tiêu cần đạt là 0</w:t>
      </w:r>
      <w:proofErr w:type="gramStart"/>
      <w:r>
        <w:t>,5</w:t>
      </w:r>
      <w:proofErr w:type="gramEnd"/>
      <w:r>
        <w:t xml:space="preserve">-1 UI/ml (tối đa đến 1,5 UI/ml). Lấy mẫu xét nghiệm sau tiêm dưới da 3-4h.  </w:t>
      </w:r>
    </w:p>
    <w:p w:rsidR="00A03174" w:rsidRDefault="00EF19F6" w:rsidP="0064094A">
      <w:pPr>
        <w:spacing w:before="240" w:after="240"/>
        <w:ind w:left="560"/>
        <w:jc w:val="both"/>
      </w:pPr>
      <w:r>
        <w:t xml:space="preserve">- Không khuyến cáo </w:t>
      </w:r>
      <w:proofErr w:type="gramStart"/>
      <w:r>
        <w:t>theo</w:t>
      </w:r>
      <w:proofErr w:type="gramEnd"/>
      <w:r>
        <w:t xml:space="preserve"> dõi anti-Xa với liều UFH hay LMWH dự phòng, tuy nhiên với người bệnh có ClCr &lt; 30ml cần kiểm tra sau 10 liều. Cân nặng &lt; 50kg: </w:t>
      </w:r>
      <w:proofErr w:type="gramStart"/>
      <w:r>
        <w:t>theo</w:t>
      </w:r>
      <w:proofErr w:type="gramEnd"/>
      <w:r>
        <w:t xml:space="preserve"> dõi sau tiêm 10 liều. Cân nặng &gt; 120kg: </w:t>
      </w:r>
      <w:proofErr w:type="gramStart"/>
      <w:r>
        <w:t>theo</w:t>
      </w:r>
      <w:proofErr w:type="gramEnd"/>
      <w:r>
        <w:t xml:space="preserve"> dõi sau tiêm 3 liều. Mục tiêu anti Xa cần đạt: 0</w:t>
      </w:r>
      <w:proofErr w:type="gramStart"/>
      <w:r>
        <w:t>,1</w:t>
      </w:r>
      <w:proofErr w:type="gramEnd"/>
      <w:r>
        <w:t>-0,4 UI/ml.</w:t>
      </w:r>
    </w:p>
    <w:p w:rsidR="00A03174" w:rsidRDefault="00EF19F6" w:rsidP="0064094A">
      <w:pPr>
        <w:spacing w:before="240" w:after="240"/>
        <w:ind w:left="560"/>
        <w:jc w:val="both"/>
      </w:pPr>
      <w:r>
        <w:t>- Nếu có tình trạng giảm tiểu cầu do heparin (HIT) cần dừng heparin và dùng chống đông khác thay thế như agatroban, fondaparinux hoặc DOACs</w:t>
      </w:r>
    </w:p>
    <w:p w:rsidR="00A03174" w:rsidRDefault="00EF19F6" w:rsidP="0064094A">
      <w:pPr>
        <w:spacing w:before="240" w:after="240"/>
        <w:ind w:left="560"/>
        <w:jc w:val="both"/>
        <w:rPr>
          <w:b/>
        </w:rPr>
      </w:pPr>
      <w:r>
        <w:rPr>
          <w:b/>
        </w:rPr>
        <w:t>7. Các trường hợp đặc biệt</w:t>
      </w:r>
    </w:p>
    <w:p w:rsidR="00A03174" w:rsidRDefault="00EF19F6" w:rsidP="0064094A">
      <w:pPr>
        <w:spacing w:before="240" w:after="240"/>
        <w:ind w:left="560"/>
        <w:jc w:val="both"/>
        <w:rPr>
          <w:b/>
          <w:i/>
        </w:rPr>
      </w:pPr>
      <w:r>
        <w:rPr>
          <w:b/>
          <w:i/>
        </w:rPr>
        <w:t>a) Với bệnh nhân Lọc máu hay ECMO: dùng heparin tiêu chuẩn</w:t>
      </w:r>
    </w:p>
    <w:p w:rsidR="00A03174" w:rsidRDefault="00EF19F6" w:rsidP="0064094A">
      <w:pPr>
        <w:spacing w:before="240" w:after="240"/>
        <w:ind w:left="560"/>
        <w:jc w:val="both"/>
      </w:pPr>
      <w:r>
        <w:t xml:space="preserve">- Chỉnh liều heparin </w:t>
      </w:r>
      <w:proofErr w:type="gramStart"/>
      <w:r>
        <w:t>theo</w:t>
      </w:r>
      <w:proofErr w:type="gramEnd"/>
      <w:r>
        <w:t xml:space="preserve"> APTT</w:t>
      </w:r>
    </w:p>
    <w:p w:rsidR="00A03174" w:rsidRDefault="00EF19F6" w:rsidP="0064094A">
      <w:pPr>
        <w:spacing w:before="240" w:after="240"/>
        <w:ind w:firstLine="560"/>
        <w:jc w:val="both"/>
        <w:rPr>
          <w:i/>
        </w:rPr>
      </w:pPr>
      <w:r>
        <w:rPr>
          <w:i/>
        </w:rPr>
        <w:t xml:space="preserve">Bảng </w:t>
      </w:r>
      <w:r w:rsidR="00D830D7">
        <w:rPr>
          <w:i/>
        </w:rPr>
        <w:t>3</w:t>
      </w:r>
      <w:r>
        <w:rPr>
          <w:i/>
        </w:rPr>
        <w:t xml:space="preserve">. Nguyên tắc chỉnh liều heparin </w:t>
      </w:r>
      <w:proofErr w:type="gramStart"/>
      <w:r>
        <w:rPr>
          <w:i/>
        </w:rPr>
        <w:t>theo</w:t>
      </w:r>
      <w:proofErr w:type="gramEnd"/>
      <w:r>
        <w:rPr>
          <w:i/>
        </w:rPr>
        <w:t xml:space="preserve"> mức rAPTT</w:t>
      </w:r>
    </w:p>
    <w:tbl>
      <w:tblPr>
        <w:tblStyle w:val="a1"/>
        <w:tblW w:w="8505" w:type="dxa"/>
        <w:tblInd w:w="667" w:type="dxa"/>
        <w:tblBorders>
          <w:top w:val="nil"/>
          <w:left w:val="nil"/>
          <w:bottom w:val="nil"/>
          <w:right w:val="nil"/>
          <w:insideH w:val="nil"/>
          <w:insideV w:val="nil"/>
        </w:tblBorders>
        <w:tblLayout w:type="fixed"/>
        <w:tblLook w:val="0600" w:firstRow="0" w:lastRow="0" w:firstColumn="0" w:lastColumn="0" w:noHBand="1" w:noVBand="1"/>
      </w:tblPr>
      <w:tblGrid>
        <w:gridCol w:w="2288"/>
        <w:gridCol w:w="2685"/>
        <w:gridCol w:w="3532"/>
      </w:tblGrid>
      <w:tr w:rsidR="00A03174" w:rsidTr="00DE2413">
        <w:trPr>
          <w:trHeight w:val="1099"/>
        </w:trPr>
        <w:tc>
          <w:tcPr>
            <w:tcW w:w="22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03174" w:rsidRDefault="00EF19F6" w:rsidP="0064094A">
            <w:pPr>
              <w:spacing w:after="0" w:line="276" w:lineRule="auto"/>
              <w:jc w:val="both"/>
              <w:rPr>
                <w:b/>
              </w:rPr>
            </w:pPr>
            <w:r>
              <w:rPr>
                <w:b/>
              </w:rPr>
              <w:t>Mức rAPTT</w:t>
            </w:r>
          </w:p>
          <w:p w:rsidR="00A03174" w:rsidRDefault="00EF19F6" w:rsidP="0064094A">
            <w:pPr>
              <w:spacing w:after="0"/>
              <w:jc w:val="both"/>
              <w:rPr>
                <w:b/>
              </w:rPr>
            </w:pPr>
            <w:r>
              <w:rPr>
                <w:b/>
              </w:rPr>
              <w:t>(bệnh/ chứng)</w:t>
            </w:r>
          </w:p>
        </w:tc>
        <w:tc>
          <w:tcPr>
            <w:tcW w:w="26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A03174" w:rsidRDefault="00EF19F6" w:rsidP="0064094A">
            <w:pPr>
              <w:spacing w:before="240" w:after="240"/>
              <w:jc w:val="both"/>
              <w:rPr>
                <w:b/>
              </w:rPr>
            </w:pPr>
            <w:r>
              <w:rPr>
                <w:b/>
              </w:rPr>
              <w:t>Bolus tiêm tĩnh mạch</w:t>
            </w:r>
          </w:p>
        </w:tc>
        <w:tc>
          <w:tcPr>
            <w:tcW w:w="353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A03174" w:rsidRDefault="00EF19F6" w:rsidP="0064094A">
            <w:pPr>
              <w:spacing w:before="240" w:after="240"/>
              <w:jc w:val="both"/>
              <w:rPr>
                <w:b/>
              </w:rPr>
            </w:pPr>
            <w:r>
              <w:rPr>
                <w:b/>
              </w:rPr>
              <w:t>Liều truyền tĩnh mạch</w:t>
            </w:r>
          </w:p>
        </w:tc>
      </w:tr>
      <w:tr w:rsidR="00A03174" w:rsidTr="00DE2413">
        <w:trPr>
          <w:trHeight w:val="500"/>
        </w:trPr>
        <w:tc>
          <w:tcPr>
            <w:tcW w:w="228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Liều khởi đầu</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80 UI/kg</w:t>
            </w:r>
          </w:p>
        </w:tc>
        <w:tc>
          <w:tcPr>
            <w:tcW w:w="35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18 UI/kg/h</w:t>
            </w:r>
          </w:p>
        </w:tc>
      </w:tr>
      <w:tr w:rsidR="00A03174" w:rsidTr="00DE2413">
        <w:trPr>
          <w:trHeight w:val="485"/>
        </w:trPr>
        <w:tc>
          <w:tcPr>
            <w:tcW w:w="228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&lt; 1,2</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80 UI/kg</w:t>
            </w:r>
          </w:p>
        </w:tc>
        <w:tc>
          <w:tcPr>
            <w:tcW w:w="35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Tăng 4 UI/kg/h</w:t>
            </w:r>
          </w:p>
        </w:tc>
      </w:tr>
      <w:tr w:rsidR="00A03174" w:rsidTr="00DE2413">
        <w:trPr>
          <w:trHeight w:val="485"/>
        </w:trPr>
        <w:tc>
          <w:tcPr>
            <w:tcW w:w="228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1,2 – 1,5</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40 UI/kg</w:t>
            </w:r>
          </w:p>
        </w:tc>
        <w:tc>
          <w:tcPr>
            <w:tcW w:w="35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Tăng 2 UI/kg/h</w:t>
            </w:r>
          </w:p>
        </w:tc>
      </w:tr>
      <w:tr w:rsidR="00A03174" w:rsidTr="00DE2413">
        <w:trPr>
          <w:trHeight w:val="485"/>
        </w:trPr>
        <w:tc>
          <w:tcPr>
            <w:tcW w:w="228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1,5 – 2,5</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Không tiêm</w:t>
            </w:r>
          </w:p>
        </w:tc>
        <w:tc>
          <w:tcPr>
            <w:tcW w:w="35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Không thay đổi</w:t>
            </w:r>
          </w:p>
        </w:tc>
      </w:tr>
      <w:tr w:rsidR="00A03174" w:rsidTr="00DE2413">
        <w:trPr>
          <w:trHeight w:val="485"/>
        </w:trPr>
        <w:tc>
          <w:tcPr>
            <w:tcW w:w="228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2,5 – 3</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Không tiêm</w:t>
            </w:r>
          </w:p>
        </w:tc>
        <w:tc>
          <w:tcPr>
            <w:tcW w:w="35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Giảm 2 UI/kg/h</w:t>
            </w:r>
          </w:p>
        </w:tc>
      </w:tr>
      <w:tr w:rsidR="00A03174" w:rsidTr="00DE2413">
        <w:trPr>
          <w:trHeight w:val="755"/>
        </w:trPr>
        <w:tc>
          <w:tcPr>
            <w:tcW w:w="228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&gt; 3</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Không tiêm</w:t>
            </w:r>
          </w:p>
        </w:tc>
        <w:tc>
          <w:tcPr>
            <w:tcW w:w="35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jc w:val="both"/>
              <w:rPr>
                <w:sz w:val="24"/>
                <w:szCs w:val="24"/>
              </w:rPr>
            </w:pPr>
            <w:r>
              <w:rPr>
                <w:sz w:val="24"/>
                <w:szCs w:val="24"/>
              </w:rPr>
              <w:t>Dừng 1h sau đó giảm 3 UI/kg/h</w:t>
            </w:r>
          </w:p>
        </w:tc>
      </w:tr>
    </w:tbl>
    <w:p w:rsidR="00A03174" w:rsidRDefault="00EF19F6" w:rsidP="0064094A">
      <w:pPr>
        <w:spacing w:before="240" w:after="240"/>
        <w:ind w:left="1080" w:hanging="360"/>
        <w:jc w:val="both"/>
      </w:pPr>
      <w:r>
        <w:lastRenderedPageBreak/>
        <w:t>-</w:t>
      </w:r>
      <w:r>
        <w:rPr>
          <w:sz w:val="14"/>
          <w:szCs w:val="14"/>
        </w:rPr>
        <w:t xml:space="preserve">         </w:t>
      </w:r>
      <w:r w:rsidR="00AE5DEC">
        <w:t xml:space="preserve">Chỉnh liều heparin </w:t>
      </w:r>
      <w:proofErr w:type="gramStart"/>
      <w:r w:rsidR="00AE5DEC">
        <w:t>theo</w:t>
      </w:r>
      <w:proofErr w:type="gramEnd"/>
      <w:r w:rsidR="00AE5DEC">
        <w:t xml:space="preserve"> anti-Xa</w:t>
      </w:r>
    </w:p>
    <w:p w:rsidR="00A03174" w:rsidRDefault="00EF19F6" w:rsidP="0064094A">
      <w:pPr>
        <w:spacing w:before="240" w:after="240"/>
        <w:ind w:left="720"/>
        <w:jc w:val="both"/>
        <w:rPr>
          <w:i/>
        </w:rPr>
      </w:pPr>
      <w:r>
        <w:rPr>
          <w:i/>
        </w:rPr>
        <w:t xml:space="preserve">Bảng </w:t>
      </w:r>
      <w:r w:rsidR="00D830D7">
        <w:rPr>
          <w:i/>
        </w:rPr>
        <w:t>4</w:t>
      </w:r>
      <w:r>
        <w:rPr>
          <w:i/>
        </w:rPr>
        <w:t xml:space="preserve">. Nguyên tắc chỉnh liều heparin </w:t>
      </w:r>
      <w:proofErr w:type="gramStart"/>
      <w:r>
        <w:rPr>
          <w:i/>
        </w:rPr>
        <w:t>theo</w:t>
      </w:r>
      <w:proofErr w:type="gramEnd"/>
      <w:r>
        <w:rPr>
          <w:i/>
        </w:rPr>
        <w:t xml:space="preserve"> mức anti-Xa</w:t>
      </w:r>
    </w:p>
    <w:tbl>
      <w:tblPr>
        <w:tblStyle w:val="a2"/>
        <w:tblW w:w="8464" w:type="dxa"/>
        <w:tblInd w:w="450" w:type="dxa"/>
        <w:tblBorders>
          <w:top w:val="nil"/>
          <w:left w:val="nil"/>
          <w:bottom w:val="nil"/>
          <w:right w:val="nil"/>
          <w:insideH w:val="nil"/>
          <w:insideV w:val="nil"/>
        </w:tblBorders>
        <w:tblLayout w:type="fixed"/>
        <w:tblLook w:val="0600" w:firstRow="0" w:lastRow="0" w:firstColumn="0" w:lastColumn="0" w:noHBand="1" w:noVBand="1"/>
      </w:tblPr>
      <w:tblGrid>
        <w:gridCol w:w="2550"/>
        <w:gridCol w:w="2685"/>
        <w:gridCol w:w="3229"/>
      </w:tblGrid>
      <w:tr w:rsidR="00A03174" w:rsidTr="00EF19F6">
        <w:trPr>
          <w:trHeight w:val="785"/>
        </w:trPr>
        <w:tc>
          <w:tcPr>
            <w:tcW w:w="2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03174" w:rsidRDefault="00EF19F6" w:rsidP="0064094A">
            <w:pPr>
              <w:spacing w:after="0"/>
              <w:jc w:val="both"/>
              <w:rPr>
                <w:b/>
              </w:rPr>
            </w:pPr>
            <w:r>
              <w:rPr>
                <w:b/>
              </w:rPr>
              <w:t>Mức anti-Xa (UI/ml)</w:t>
            </w:r>
          </w:p>
        </w:tc>
        <w:tc>
          <w:tcPr>
            <w:tcW w:w="26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A03174" w:rsidRDefault="00EF19F6" w:rsidP="0064094A">
            <w:pPr>
              <w:spacing w:after="0"/>
              <w:jc w:val="both"/>
              <w:rPr>
                <w:b/>
              </w:rPr>
            </w:pPr>
            <w:r>
              <w:rPr>
                <w:b/>
              </w:rPr>
              <w:t>Liều điều chỉnh</w:t>
            </w:r>
          </w:p>
        </w:tc>
        <w:tc>
          <w:tcPr>
            <w:tcW w:w="322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A03174" w:rsidRDefault="00EF19F6" w:rsidP="0064094A">
            <w:pPr>
              <w:spacing w:after="0"/>
              <w:jc w:val="both"/>
              <w:rPr>
                <w:b/>
              </w:rPr>
            </w:pPr>
            <w:r>
              <w:rPr>
                <w:b/>
              </w:rPr>
              <w:t>Khuyến cáo khác</w:t>
            </w:r>
          </w:p>
        </w:tc>
      </w:tr>
      <w:tr w:rsidR="00A03174" w:rsidTr="0064094A">
        <w:trPr>
          <w:trHeight w:val="469"/>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ind w:left="720"/>
              <w:jc w:val="both"/>
              <w:rPr>
                <w:sz w:val="24"/>
                <w:szCs w:val="24"/>
              </w:rPr>
            </w:pPr>
            <w:r>
              <w:rPr>
                <w:sz w:val="24"/>
                <w:szCs w:val="24"/>
              </w:rPr>
              <w:t>&lt; 0,1</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Tăng 400 UI/h</w:t>
            </w:r>
          </w:p>
        </w:tc>
        <w:tc>
          <w:tcPr>
            <w:tcW w:w="3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Có thể xem xét bolus 2000 UI</w:t>
            </w:r>
          </w:p>
        </w:tc>
      </w:tr>
      <w:tr w:rsidR="00A03174" w:rsidTr="00EF19F6">
        <w:trPr>
          <w:trHeight w:val="485"/>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ind w:left="720"/>
              <w:jc w:val="both"/>
              <w:rPr>
                <w:sz w:val="24"/>
                <w:szCs w:val="24"/>
              </w:rPr>
            </w:pPr>
            <w:r>
              <w:rPr>
                <w:sz w:val="24"/>
                <w:szCs w:val="24"/>
              </w:rPr>
              <w:t>0,1 - 0,19</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Tăng 200 UI/h</w:t>
            </w:r>
          </w:p>
        </w:tc>
        <w:tc>
          <w:tcPr>
            <w:tcW w:w="3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ind w:left="720"/>
              <w:jc w:val="both"/>
              <w:rPr>
                <w:sz w:val="24"/>
                <w:szCs w:val="24"/>
              </w:rPr>
            </w:pPr>
            <w:r>
              <w:rPr>
                <w:sz w:val="24"/>
                <w:szCs w:val="24"/>
              </w:rPr>
              <w:t xml:space="preserve"> </w:t>
            </w:r>
          </w:p>
        </w:tc>
      </w:tr>
      <w:tr w:rsidR="00A03174" w:rsidTr="00EF19F6">
        <w:trPr>
          <w:trHeight w:val="485"/>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ind w:left="720"/>
              <w:jc w:val="both"/>
              <w:rPr>
                <w:sz w:val="24"/>
                <w:szCs w:val="24"/>
              </w:rPr>
            </w:pPr>
            <w:r>
              <w:rPr>
                <w:sz w:val="24"/>
                <w:szCs w:val="24"/>
              </w:rPr>
              <w:t>0,2 - 0,29</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Tăng 100 UI/h</w:t>
            </w:r>
          </w:p>
        </w:tc>
        <w:tc>
          <w:tcPr>
            <w:tcW w:w="3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ind w:left="720"/>
              <w:jc w:val="both"/>
              <w:rPr>
                <w:sz w:val="24"/>
                <w:szCs w:val="24"/>
              </w:rPr>
            </w:pPr>
            <w:r>
              <w:rPr>
                <w:sz w:val="24"/>
                <w:szCs w:val="24"/>
              </w:rPr>
              <w:t xml:space="preserve"> </w:t>
            </w:r>
          </w:p>
        </w:tc>
      </w:tr>
      <w:tr w:rsidR="00A03174" w:rsidTr="00EF19F6">
        <w:trPr>
          <w:trHeight w:val="485"/>
        </w:trPr>
        <w:tc>
          <w:tcPr>
            <w:tcW w:w="255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A03174" w:rsidRDefault="00EF19F6" w:rsidP="0064094A">
            <w:pPr>
              <w:spacing w:after="0"/>
              <w:ind w:left="720"/>
              <w:jc w:val="both"/>
              <w:rPr>
                <w:sz w:val="24"/>
                <w:szCs w:val="24"/>
              </w:rPr>
            </w:pPr>
            <w:r>
              <w:rPr>
                <w:sz w:val="24"/>
                <w:szCs w:val="24"/>
              </w:rPr>
              <w:t>0,3 - 0,7</w:t>
            </w:r>
          </w:p>
        </w:tc>
        <w:tc>
          <w:tcPr>
            <w:tcW w:w="268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Không thay đổi</w:t>
            </w:r>
          </w:p>
        </w:tc>
        <w:tc>
          <w:tcPr>
            <w:tcW w:w="3229"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03174" w:rsidRDefault="00EF19F6" w:rsidP="0064094A">
            <w:pPr>
              <w:spacing w:after="0"/>
              <w:ind w:left="720"/>
              <w:jc w:val="both"/>
              <w:rPr>
                <w:sz w:val="24"/>
                <w:szCs w:val="24"/>
              </w:rPr>
            </w:pPr>
            <w:r>
              <w:rPr>
                <w:sz w:val="24"/>
                <w:szCs w:val="24"/>
              </w:rPr>
              <w:t xml:space="preserve"> </w:t>
            </w:r>
          </w:p>
        </w:tc>
      </w:tr>
      <w:tr w:rsidR="00A03174" w:rsidTr="00EF19F6">
        <w:trPr>
          <w:trHeight w:val="755"/>
        </w:trPr>
        <w:tc>
          <w:tcPr>
            <w:tcW w:w="255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ind w:left="720"/>
              <w:jc w:val="both"/>
              <w:rPr>
                <w:sz w:val="24"/>
                <w:szCs w:val="24"/>
              </w:rPr>
            </w:pPr>
            <w:r>
              <w:rPr>
                <w:sz w:val="24"/>
                <w:szCs w:val="24"/>
              </w:rPr>
              <w:t>0,71 - 0,8</w:t>
            </w:r>
          </w:p>
        </w:tc>
        <w:tc>
          <w:tcPr>
            <w:tcW w:w="26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Giảm 100 UI/h</w:t>
            </w:r>
          </w:p>
        </w:tc>
        <w:tc>
          <w:tcPr>
            <w:tcW w:w="32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Tạm ngừng truyền trong 30p</w:t>
            </w:r>
          </w:p>
        </w:tc>
      </w:tr>
      <w:tr w:rsidR="00A03174" w:rsidTr="00EF19F6">
        <w:trPr>
          <w:trHeight w:val="485"/>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ind w:left="720"/>
              <w:jc w:val="both"/>
              <w:rPr>
                <w:sz w:val="24"/>
                <w:szCs w:val="24"/>
              </w:rPr>
            </w:pPr>
            <w:r>
              <w:rPr>
                <w:sz w:val="24"/>
                <w:szCs w:val="24"/>
              </w:rPr>
              <w:t>0,81 - 1,7</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Giảm 200 UI/h</w:t>
            </w:r>
          </w:p>
        </w:tc>
        <w:tc>
          <w:tcPr>
            <w:tcW w:w="3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Tạm ngừng truyền trong 1h</w:t>
            </w:r>
          </w:p>
        </w:tc>
      </w:tr>
      <w:tr w:rsidR="00A03174" w:rsidTr="00EF19F6">
        <w:trPr>
          <w:trHeight w:val="485"/>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ind w:left="720"/>
              <w:jc w:val="both"/>
              <w:rPr>
                <w:sz w:val="24"/>
                <w:szCs w:val="24"/>
              </w:rPr>
            </w:pPr>
            <w:r>
              <w:rPr>
                <w:sz w:val="24"/>
                <w:szCs w:val="24"/>
              </w:rPr>
              <w:t>&gt; 1,7</w:t>
            </w:r>
          </w:p>
        </w:tc>
        <w:tc>
          <w:tcPr>
            <w:tcW w:w="2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Giảm 300 UI/h</w:t>
            </w:r>
          </w:p>
        </w:tc>
        <w:tc>
          <w:tcPr>
            <w:tcW w:w="3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after="0"/>
              <w:jc w:val="both"/>
              <w:rPr>
                <w:sz w:val="24"/>
                <w:szCs w:val="24"/>
              </w:rPr>
            </w:pPr>
            <w:r>
              <w:rPr>
                <w:sz w:val="24"/>
                <w:szCs w:val="24"/>
              </w:rPr>
              <w:t>Tạm ngừng truyền trong 1h</w:t>
            </w:r>
          </w:p>
        </w:tc>
      </w:tr>
    </w:tbl>
    <w:p w:rsidR="00A03174" w:rsidRDefault="00EF19F6" w:rsidP="0064094A">
      <w:pPr>
        <w:spacing w:before="240" w:after="240"/>
        <w:ind w:left="720"/>
        <w:jc w:val="both"/>
      </w:pPr>
      <w:r>
        <w:t xml:space="preserve"> </w:t>
      </w:r>
    </w:p>
    <w:p w:rsidR="0064094A" w:rsidRDefault="0064094A" w:rsidP="0064094A">
      <w:pPr>
        <w:spacing w:before="240" w:after="240"/>
        <w:ind w:left="720"/>
        <w:jc w:val="both"/>
        <w:rPr>
          <w:b/>
          <w:i/>
        </w:rPr>
      </w:pPr>
    </w:p>
    <w:p w:rsidR="0064094A" w:rsidRDefault="0064094A" w:rsidP="0064094A">
      <w:pPr>
        <w:spacing w:before="240" w:after="240"/>
        <w:ind w:left="720"/>
        <w:jc w:val="both"/>
        <w:rPr>
          <w:b/>
          <w:i/>
        </w:rPr>
      </w:pPr>
    </w:p>
    <w:p w:rsidR="0064094A" w:rsidRDefault="0064094A" w:rsidP="0064094A">
      <w:pPr>
        <w:spacing w:before="240" w:after="240"/>
        <w:ind w:left="720"/>
        <w:jc w:val="both"/>
        <w:rPr>
          <w:b/>
          <w:i/>
        </w:rPr>
      </w:pPr>
    </w:p>
    <w:p w:rsidR="0064094A" w:rsidRDefault="0064094A" w:rsidP="0064094A">
      <w:pPr>
        <w:spacing w:before="240" w:after="240"/>
        <w:ind w:left="720"/>
        <w:jc w:val="both"/>
        <w:rPr>
          <w:b/>
          <w:i/>
        </w:rPr>
      </w:pPr>
    </w:p>
    <w:p w:rsidR="0064094A" w:rsidRDefault="0064094A" w:rsidP="0064094A">
      <w:pPr>
        <w:spacing w:before="240" w:after="240"/>
        <w:ind w:left="720"/>
        <w:jc w:val="both"/>
        <w:rPr>
          <w:b/>
          <w:i/>
        </w:rPr>
      </w:pPr>
    </w:p>
    <w:p w:rsidR="0064094A" w:rsidRDefault="0064094A" w:rsidP="0064094A">
      <w:pPr>
        <w:spacing w:before="240" w:after="240"/>
        <w:ind w:left="720"/>
        <w:jc w:val="both"/>
        <w:rPr>
          <w:b/>
          <w:i/>
        </w:rPr>
      </w:pPr>
    </w:p>
    <w:p w:rsidR="0064094A" w:rsidRDefault="0064094A" w:rsidP="0064094A">
      <w:pPr>
        <w:spacing w:before="240" w:after="240"/>
        <w:ind w:left="720"/>
        <w:jc w:val="both"/>
        <w:rPr>
          <w:b/>
          <w:i/>
        </w:rPr>
      </w:pPr>
    </w:p>
    <w:p w:rsidR="0064094A" w:rsidRDefault="0064094A" w:rsidP="0064094A">
      <w:pPr>
        <w:spacing w:before="240" w:after="240"/>
        <w:ind w:left="720"/>
        <w:jc w:val="both"/>
        <w:rPr>
          <w:b/>
          <w:i/>
        </w:rPr>
      </w:pPr>
    </w:p>
    <w:p w:rsidR="00A03174" w:rsidRDefault="00EF19F6" w:rsidP="0064094A">
      <w:pPr>
        <w:spacing w:before="240" w:after="240"/>
        <w:ind w:left="720"/>
        <w:jc w:val="both"/>
        <w:rPr>
          <w:b/>
          <w:i/>
        </w:rPr>
      </w:pPr>
      <w:r>
        <w:rPr>
          <w:b/>
          <w:i/>
        </w:rPr>
        <w:lastRenderedPageBreak/>
        <w:t xml:space="preserve">b) Với nhóm phụ nữ mang </w:t>
      </w:r>
      <w:proofErr w:type="gramStart"/>
      <w:r>
        <w:rPr>
          <w:b/>
          <w:i/>
        </w:rPr>
        <w:t>thai</w:t>
      </w:r>
      <w:proofErr w:type="gramEnd"/>
      <w:r>
        <w:rPr>
          <w:b/>
          <w:i/>
        </w:rPr>
        <w:t xml:space="preserve"> dùng liều dự phòng: dùng enoxaparin theo bảng sau nếu xét nghiệm D-dimer</w:t>
      </w:r>
    </w:p>
    <w:p w:rsidR="00A03174" w:rsidRDefault="00EF19F6" w:rsidP="0064094A">
      <w:pPr>
        <w:spacing w:before="240" w:after="240"/>
        <w:ind w:left="720"/>
        <w:jc w:val="both"/>
        <w:rPr>
          <w:i/>
        </w:rPr>
      </w:pPr>
      <w:r>
        <w:rPr>
          <w:i/>
        </w:rPr>
        <w:t xml:space="preserve">Bảng </w:t>
      </w:r>
      <w:r w:rsidR="00D830D7">
        <w:rPr>
          <w:i/>
        </w:rPr>
        <w:t>5</w:t>
      </w:r>
      <w:r>
        <w:rPr>
          <w:i/>
        </w:rPr>
        <w:t xml:space="preserve">. Sử dụng enoxaparin cho phụ nữ có </w:t>
      </w:r>
      <w:proofErr w:type="gramStart"/>
      <w:r>
        <w:rPr>
          <w:i/>
        </w:rPr>
        <w:t>thai</w:t>
      </w:r>
      <w:proofErr w:type="gramEnd"/>
    </w:p>
    <w:tbl>
      <w:tblPr>
        <w:tblStyle w:val="a3"/>
        <w:tblW w:w="9598" w:type="dxa"/>
        <w:tblBorders>
          <w:top w:val="nil"/>
          <w:left w:val="nil"/>
          <w:bottom w:val="nil"/>
          <w:right w:val="nil"/>
          <w:insideH w:val="nil"/>
          <w:insideV w:val="nil"/>
        </w:tblBorders>
        <w:tblLayout w:type="fixed"/>
        <w:tblLook w:val="0600" w:firstRow="0" w:lastRow="0" w:firstColumn="0" w:lastColumn="0" w:noHBand="1" w:noVBand="1"/>
      </w:tblPr>
      <w:tblGrid>
        <w:gridCol w:w="2010"/>
        <w:gridCol w:w="1351"/>
        <w:gridCol w:w="1275"/>
        <w:gridCol w:w="2552"/>
        <w:gridCol w:w="2410"/>
      </w:tblGrid>
      <w:tr w:rsidR="00A03174" w:rsidTr="009052CC">
        <w:trPr>
          <w:trHeight w:val="785"/>
        </w:trPr>
        <w:tc>
          <w:tcPr>
            <w:tcW w:w="2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b/>
              </w:rPr>
            </w:pPr>
            <w:r>
              <w:rPr>
                <w:b/>
              </w:rPr>
              <w:t>Mức D-dimer</w:t>
            </w:r>
          </w:p>
        </w:tc>
        <w:tc>
          <w:tcPr>
            <w:tcW w:w="135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b/>
              </w:rPr>
            </w:pPr>
            <w:r>
              <w:rPr>
                <w:b/>
              </w:rPr>
              <w:t>CrCl</w:t>
            </w:r>
          </w:p>
        </w:tc>
        <w:tc>
          <w:tcPr>
            <w:tcW w:w="12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b/>
              </w:rPr>
            </w:pPr>
            <w:r>
              <w:rPr>
                <w:b/>
              </w:rPr>
              <w:t>Chỉ định aspirin</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DE2413" w:rsidP="0064094A">
            <w:pPr>
              <w:spacing w:before="240" w:after="240"/>
              <w:ind w:left="100"/>
              <w:jc w:val="both"/>
              <w:rPr>
                <w:b/>
              </w:rPr>
            </w:pPr>
            <w:r w:rsidRPr="00DE2413">
              <w:rPr>
                <w:b/>
              </w:rPr>
              <w:t>BMI ≤ 40kg/m2</w:t>
            </w:r>
          </w:p>
        </w:tc>
        <w:tc>
          <w:tcPr>
            <w:tcW w:w="241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DE2413" w:rsidP="0064094A">
            <w:pPr>
              <w:spacing w:before="240" w:after="240"/>
              <w:ind w:left="100"/>
              <w:jc w:val="both"/>
              <w:rPr>
                <w:b/>
              </w:rPr>
            </w:pPr>
            <w:r w:rsidRPr="00DE2413">
              <w:rPr>
                <w:b/>
              </w:rPr>
              <w:t>BMI ≥ 40kg/m2</w:t>
            </w:r>
          </w:p>
        </w:tc>
      </w:tr>
      <w:tr w:rsidR="00A03174" w:rsidTr="009052CC">
        <w:trPr>
          <w:trHeight w:val="1025"/>
        </w:trPr>
        <w:tc>
          <w:tcPr>
            <w:tcW w:w="2010" w:type="dxa"/>
            <w:vMerge w:val="restart"/>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9052CC" w:rsidRDefault="00EF19F6" w:rsidP="0064094A">
            <w:pPr>
              <w:spacing w:before="240" w:after="240"/>
              <w:ind w:left="100"/>
              <w:jc w:val="both"/>
              <w:rPr>
                <w:sz w:val="24"/>
                <w:szCs w:val="24"/>
              </w:rPr>
            </w:pPr>
            <w:r>
              <w:rPr>
                <w:b/>
                <w:sz w:val="24"/>
                <w:szCs w:val="24"/>
              </w:rPr>
              <w:t>Mắc COVID-19</w:t>
            </w:r>
            <w:r>
              <w:rPr>
                <w:sz w:val="24"/>
                <w:szCs w:val="24"/>
              </w:rPr>
              <w:t xml:space="preserve"> và/ hoặc D-dimer tăng </w:t>
            </w:r>
          </w:p>
          <w:p w:rsidR="00A03174" w:rsidRDefault="00EF19F6" w:rsidP="0064094A">
            <w:pPr>
              <w:spacing w:before="240" w:after="240"/>
              <w:ind w:left="100"/>
              <w:jc w:val="both"/>
              <w:rPr>
                <w:b/>
                <w:sz w:val="24"/>
                <w:szCs w:val="24"/>
              </w:rPr>
            </w:pPr>
            <w:r>
              <w:rPr>
                <w:sz w:val="24"/>
                <w:szCs w:val="24"/>
              </w:rPr>
              <w:t xml:space="preserve">&lt; 7 lần so với ngưỡng bình thường: </w:t>
            </w:r>
            <w:r>
              <w:rPr>
                <w:b/>
                <w:sz w:val="24"/>
                <w:szCs w:val="24"/>
              </w:rPr>
              <w:t>dùng liều dự phòng chuẩn</w:t>
            </w:r>
          </w:p>
        </w:tc>
        <w:tc>
          <w:tcPr>
            <w:tcW w:w="13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DE2413" w:rsidP="0064094A">
            <w:pPr>
              <w:spacing w:before="240" w:after="240"/>
              <w:ind w:left="100"/>
              <w:jc w:val="both"/>
              <w:rPr>
                <w:sz w:val="24"/>
                <w:szCs w:val="24"/>
              </w:rPr>
            </w:pPr>
            <w:r w:rsidRPr="00DE2413">
              <w:rPr>
                <w:sz w:val="24"/>
                <w:szCs w:val="24"/>
              </w:rPr>
              <w:t>CrCl ≥ 30ml/phút</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b/>
                <w:sz w:val="24"/>
                <w:szCs w:val="24"/>
              </w:rPr>
            </w:pPr>
            <w:r>
              <w:rPr>
                <w:b/>
                <w:sz w:val="24"/>
                <w:szCs w:val="24"/>
              </w:rPr>
              <w:t>Có thể</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sz w:val="24"/>
                <w:szCs w:val="24"/>
              </w:rPr>
            </w:pPr>
            <w:r>
              <w:rPr>
                <w:sz w:val="24"/>
                <w:szCs w:val="24"/>
              </w:rPr>
              <w:t>Enoxaparin 40mg TDD hàng ngày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sz w:val="24"/>
                <w:szCs w:val="24"/>
              </w:rPr>
            </w:pPr>
            <w:r>
              <w:rPr>
                <w:sz w:val="24"/>
                <w:szCs w:val="24"/>
              </w:rPr>
              <w:t>Enoxaparin 40mg TDD mỗi 12h</w:t>
            </w:r>
          </w:p>
        </w:tc>
      </w:tr>
      <w:tr w:rsidR="00A03174" w:rsidTr="009052CC">
        <w:trPr>
          <w:trHeight w:val="1025"/>
        </w:trPr>
        <w:tc>
          <w:tcPr>
            <w:tcW w:w="2010"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03174" w:rsidRDefault="00A03174" w:rsidP="0064094A">
            <w:pPr>
              <w:ind w:left="100"/>
              <w:jc w:val="both"/>
            </w:pPr>
          </w:p>
        </w:tc>
        <w:tc>
          <w:tcPr>
            <w:tcW w:w="13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DE2413" w:rsidP="0064094A">
            <w:pPr>
              <w:spacing w:before="240" w:after="240"/>
              <w:ind w:left="100"/>
              <w:jc w:val="both"/>
              <w:rPr>
                <w:sz w:val="24"/>
                <w:szCs w:val="24"/>
              </w:rPr>
            </w:pPr>
            <w:r w:rsidRPr="00DE2413">
              <w:rPr>
                <w:sz w:val="24"/>
                <w:szCs w:val="24"/>
              </w:rPr>
              <w:t>CrCl ≤ 30ml/phú</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b/>
                <w:sz w:val="24"/>
                <w:szCs w:val="24"/>
              </w:rPr>
            </w:pPr>
            <w:r>
              <w:rPr>
                <w:b/>
                <w:sz w:val="24"/>
                <w:szCs w:val="24"/>
              </w:rPr>
              <w:t>Có thể</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sz w:val="24"/>
                <w:szCs w:val="24"/>
              </w:rPr>
            </w:pPr>
            <w:r>
              <w:rPr>
                <w:sz w:val="24"/>
                <w:szCs w:val="24"/>
              </w:rPr>
              <w:t>Enoxaparin 30mg TDD hàng ngày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sz w:val="24"/>
                <w:szCs w:val="24"/>
              </w:rPr>
            </w:pPr>
            <w:r>
              <w:rPr>
                <w:sz w:val="24"/>
                <w:szCs w:val="24"/>
              </w:rPr>
              <w:t>Enoxaparin 40mg TDD hàng ngày</w:t>
            </w:r>
          </w:p>
        </w:tc>
      </w:tr>
      <w:tr w:rsidR="00A03174" w:rsidTr="009052CC">
        <w:trPr>
          <w:trHeight w:val="1025"/>
        </w:trPr>
        <w:tc>
          <w:tcPr>
            <w:tcW w:w="2010" w:type="dxa"/>
            <w:vMerge w:val="restart"/>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b/>
                <w:sz w:val="24"/>
                <w:szCs w:val="24"/>
              </w:rPr>
            </w:pPr>
            <w:r>
              <w:rPr>
                <w:sz w:val="24"/>
                <w:szCs w:val="24"/>
              </w:rPr>
              <w:t xml:space="preserve">7-10 lần: </w:t>
            </w:r>
            <w:r>
              <w:rPr>
                <w:b/>
                <w:sz w:val="24"/>
                <w:szCs w:val="24"/>
              </w:rPr>
              <w:t>dùng liều dự phòng tăng cường</w:t>
            </w:r>
          </w:p>
        </w:tc>
        <w:tc>
          <w:tcPr>
            <w:tcW w:w="13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DE2413" w:rsidP="0064094A">
            <w:pPr>
              <w:spacing w:before="240" w:after="240"/>
              <w:ind w:left="100"/>
              <w:jc w:val="both"/>
              <w:rPr>
                <w:sz w:val="24"/>
                <w:szCs w:val="24"/>
              </w:rPr>
            </w:pPr>
            <w:r w:rsidRPr="00DE2413">
              <w:rPr>
                <w:sz w:val="24"/>
                <w:szCs w:val="24"/>
              </w:rPr>
              <w:t>CrCl ≥ 30ml/phút</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b/>
                <w:sz w:val="24"/>
                <w:szCs w:val="24"/>
              </w:rPr>
            </w:pPr>
            <w:r>
              <w:rPr>
                <w:b/>
                <w:sz w:val="24"/>
                <w:szCs w:val="24"/>
              </w:rPr>
              <w:t>Có thể</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sz w:val="24"/>
                <w:szCs w:val="24"/>
              </w:rPr>
            </w:pPr>
            <w:r>
              <w:rPr>
                <w:sz w:val="24"/>
                <w:szCs w:val="24"/>
              </w:rPr>
              <w:t>Enoxaparin 0,5mg/kg TDD mỗi 12h</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sz w:val="24"/>
                <w:szCs w:val="24"/>
              </w:rPr>
            </w:pPr>
            <w:r>
              <w:rPr>
                <w:sz w:val="24"/>
                <w:szCs w:val="24"/>
              </w:rPr>
              <w:t>Enoxaparin 0,5mg/kg TDD mỗi 12h</w:t>
            </w:r>
          </w:p>
        </w:tc>
      </w:tr>
      <w:tr w:rsidR="00A03174" w:rsidTr="009052CC">
        <w:trPr>
          <w:trHeight w:val="1025"/>
        </w:trPr>
        <w:tc>
          <w:tcPr>
            <w:tcW w:w="2010"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03174" w:rsidRDefault="00A03174" w:rsidP="0064094A">
            <w:pPr>
              <w:ind w:left="100"/>
              <w:jc w:val="both"/>
            </w:pPr>
          </w:p>
        </w:tc>
        <w:tc>
          <w:tcPr>
            <w:tcW w:w="13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DE2413" w:rsidP="0064094A">
            <w:pPr>
              <w:spacing w:before="240" w:after="240"/>
              <w:ind w:left="100"/>
              <w:jc w:val="both"/>
              <w:rPr>
                <w:sz w:val="24"/>
                <w:szCs w:val="24"/>
              </w:rPr>
            </w:pPr>
            <w:r w:rsidRPr="00DE2413">
              <w:rPr>
                <w:sz w:val="24"/>
                <w:szCs w:val="24"/>
              </w:rPr>
              <w:t>CrCl ≤ 30ml/phú</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b/>
                <w:sz w:val="24"/>
                <w:szCs w:val="24"/>
              </w:rPr>
            </w:pPr>
            <w:r>
              <w:rPr>
                <w:b/>
                <w:sz w:val="24"/>
                <w:szCs w:val="24"/>
              </w:rPr>
              <w:t>Có thể</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sz w:val="24"/>
                <w:szCs w:val="24"/>
              </w:rPr>
            </w:pPr>
            <w:r>
              <w:rPr>
                <w:sz w:val="24"/>
                <w:szCs w:val="24"/>
              </w:rPr>
              <w:t>Enoxaparin 0,5mg/kg TDD mỗi 12h</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ind w:left="100"/>
              <w:jc w:val="both"/>
              <w:rPr>
                <w:sz w:val="24"/>
                <w:szCs w:val="24"/>
              </w:rPr>
            </w:pPr>
            <w:r>
              <w:rPr>
                <w:sz w:val="24"/>
                <w:szCs w:val="24"/>
              </w:rPr>
              <w:t>Enoxaparin 0,5mg/kg TDD mỗi 12h</w:t>
            </w:r>
          </w:p>
        </w:tc>
      </w:tr>
      <w:tr w:rsidR="00A03174" w:rsidTr="00DE2413">
        <w:trPr>
          <w:trHeight w:val="1295"/>
        </w:trPr>
        <w:tc>
          <w:tcPr>
            <w:tcW w:w="9598"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3174" w:rsidRDefault="00EF19F6" w:rsidP="0064094A">
            <w:pPr>
              <w:spacing w:before="240" w:after="240" w:line="276" w:lineRule="auto"/>
              <w:ind w:left="100"/>
              <w:jc w:val="both"/>
              <w:rPr>
                <w:sz w:val="24"/>
                <w:szCs w:val="24"/>
              </w:rPr>
            </w:pPr>
            <w:r>
              <w:rPr>
                <w:sz w:val="24"/>
                <w:szCs w:val="24"/>
              </w:rPr>
              <w:t>- Nếu can thiệp sản khoa cần dừng chống đông trước tối thiểu 12h hoặc dùng chất trung hòa</w:t>
            </w:r>
          </w:p>
          <w:p w:rsidR="00A03174" w:rsidRDefault="00EF19F6" w:rsidP="0064094A">
            <w:pPr>
              <w:spacing w:before="240" w:after="240"/>
              <w:ind w:left="100"/>
              <w:jc w:val="both"/>
              <w:rPr>
                <w:sz w:val="24"/>
                <w:szCs w:val="24"/>
              </w:rPr>
            </w:pPr>
            <w:r>
              <w:rPr>
                <w:sz w:val="24"/>
                <w:szCs w:val="24"/>
              </w:rPr>
              <w:t>- Nếu tiên lượng bệnh nhân có thể đẻ thường hoặc can thiệp sản khoa thì không dùng aspirin</w:t>
            </w:r>
          </w:p>
        </w:tc>
      </w:tr>
    </w:tbl>
    <w:p w:rsidR="00A03174" w:rsidRDefault="00EF19F6" w:rsidP="0064094A">
      <w:pPr>
        <w:spacing w:before="240" w:after="240"/>
        <w:ind w:left="720"/>
        <w:jc w:val="both"/>
      </w:pPr>
      <w:r>
        <w:t xml:space="preserve"> </w:t>
      </w:r>
    </w:p>
    <w:p w:rsidR="0064094A" w:rsidRDefault="0064094A" w:rsidP="0064094A">
      <w:pPr>
        <w:spacing w:before="240" w:after="240"/>
        <w:ind w:left="720"/>
        <w:jc w:val="both"/>
        <w:rPr>
          <w:b/>
          <w:i/>
        </w:rPr>
      </w:pPr>
    </w:p>
    <w:p w:rsidR="0064094A" w:rsidRDefault="0064094A" w:rsidP="0064094A">
      <w:pPr>
        <w:spacing w:before="240" w:after="240"/>
        <w:ind w:left="720"/>
        <w:jc w:val="both"/>
        <w:rPr>
          <w:b/>
          <w:i/>
        </w:rPr>
      </w:pPr>
    </w:p>
    <w:p w:rsidR="0064094A" w:rsidRDefault="0064094A" w:rsidP="0064094A">
      <w:pPr>
        <w:spacing w:before="240" w:after="240"/>
        <w:ind w:left="720"/>
        <w:jc w:val="both"/>
        <w:rPr>
          <w:b/>
          <w:i/>
        </w:rPr>
      </w:pPr>
    </w:p>
    <w:p w:rsidR="00A03174" w:rsidRDefault="00EF19F6" w:rsidP="0064094A">
      <w:pPr>
        <w:spacing w:before="240" w:after="240"/>
        <w:ind w:left="720"/>
        <w:jc w:val="both"/>
        <w:rPr>
          <w:b/>
          <w:i/>
        </w:rPr>
      </w:pPr>
      <w:r>
        <w:rPr>
          <w:b/>
          <w:i/>
        </w:rPr>
        <w:lastRenderedPageBreak/>
        <w:t>c) Với huyết khối ở các vị trí nguy hiểm hoặc chống đông không hiệu quả</w:t>
      </w:r>
    </w:p>
    <w:p w:rsidR="00A03174" w:rsidRDefault="00EF19F6" w:rsidP="0064094A">
      <w:pPr>
        <w:spacing w:before="240" w:after="240"/>
        <w:ind w:left="720"/>
        <w:jc w:val="both"/>
      </w:pPr>
      <w:r>
        <w:t xml:space="preserve"> - Có thể dùng tiêu sợi huyết bằng r-tPA với điều kiện Fibrinogen &gt; 0,5g/l; TC &gt; 50 G/l.</w:t>
      </w:r>
    </w:p>
    <w:p w:rsidR="00A03174" w:rsidRDefault="00EF19F6" w:rsidP="005A7FC4">
      <w:pPr>
        <w:spacing w:before="240" w:after="240"/>
        <w:ind w:left="720"/>
        <w:jc w:val="both"/>
      </w:pPr>
      <w:r>
        <w:t>- Khuyến khích liều thấp: TM 0,6mg/kg/15 phút</w:t>
      </w:r>
      <w:bookmarkStart w:id="0" w:name="_GoBack"/>
      <w:bookmarkEnd w:id="0"/>
    </w:p>
    <w:p w:rsidR="00A03174" w:rsidRDefault="00EF19F6" w:rsidP="0064094A">
      <w:pPr>
        <w:ind w:firstLine="720"/>
        <w:jc w:val="both"/>
      </w:pPr>
      <w:bookmarkStart w:id="1" w:name="_heading=h.gjdgxs" w:colFirst="0" w:colLast="0"/>
      <w:bookmarkEnd w:id="1"/>
      <w:r>
        <w:t>Tuy dữ liệu về nguy cơ đông máu là rất hạn chế, hầu hết các chuyên gia đều đồng ý rằng nếu không có chống chỉ định, những bệnh nhân COVID có dấu hiệu tăng đông đủ để khuyến cáo chỉ định các biện pháp dự phòng nguy cơ huyết khối. Việc bỏ lỡ liều thuốc chống đông là khá phổ biến, đồng thời có liên quan đến những kết quả điều trị xấu hơn. Vì vậy, nên đảm bảo cho các bệnh nhân được điều trị với các liều chống đông phù hợp.</w:t>
      </w:r>
    </w:p>
    <w:p w:rsidR="00A03174" w:rsidRPr="00D830D7" w:rsidRDefault="00D830D7" w:rsidP="0064094A">
      <w:pPr>
        <w:ind w:firstLine="720"/>
        <w:jc w:val="both"/>
        <w:rPr>
          <w:i/>
        </w:rPr>
      </w:pPr>
      <w:r w:rsidRPr="00D830D7">
        <w:rPr>
          <w:i/>
        </w:rPr>
        <w:t>Tài liệu tham khảo</w:t>
      </w:r>
      <w:r w:rsidR="00EF19F6" w:rsidRPr="00D830D7">
        <w:rPr>
          <w:i/>
        </w:rPr>
        <w:t>:</w:t>
      </w:r>
    </w:p>
    <w:p w:rsidR="00A753C6" w:rsidRDefault="00EF19F6" w:rsidP="0064094A">
      <w:pPr>
        <w:pStyle w:val="ListParagraph"/>
        <w:numPr>
          <w:ilvl w:val="0"/>
          <w:numId w:val="3"/>
        </w:numPr>
        <w:pBdr>
          <w:top w:val="nil"/>
          <w:left w:val="nil"/>
          <w:bottom w:val="nil"/>
          <w:right w:val="nil"/>
          <w:between w:val="nil"/>
        </w:pBdr>
        <w:spacing w:after="0"/>
        <w:jc w:val="both"/>
        <w:rPr>
          <w:i/>
          <w:highlight w:val="white"/>
        </w:rPr>
      </w:pPr>
      <w:r w:rsidRPr="00A753C6">
        <w:rPr>
          <w:i/>
          <w:highlight w:val="white"/>
        </w:rPr>
        <w:t xml:space="preserve">Điều trị chống đông, Hướng dẫn chẩn đoán và điều trị COVID-19, Bộ Y tế, ban hành 6/10/2021, mục 6.7, trang37-42. </w:t>
      </w:r>
    </w:p>
    <w:p w:rsidR="00A753C6" w:rsidRDefault="00EF19F6" w:rsidP="0064094A">
      <w:pPr>
        <w:pStyle w:val="ListParagraph"/>
        <w:numPr>
          <w:ilvl w:val="0"/>
          <w:numId w:val="3"/>
        </w:numPr>
        <w:pBdr>
          <w:top w:val="nil"/>
          <w:left w:val="nil"/>
          <w:bottom w:val="nil"/>
          <w:right w:val="nil"/>
          <w:between w:val="nil"/>
        </w:pBdr>
        <w:spacing w:after="0"/>
        <w:jc w:val="both"/>
        <w:rPr>
          <w:i/>
          <w:highlight w:val="white"/>
        </w:rPr>
      </w:pPr>
      <w:r w:rsidRPr="00A753C6">
        <w:rPr>
          <w:i/>
          <w:highlight w:val="white"/>
        </w:rPr>
        <w:t>Antithrombotic therary in patients with COVID-19, COVID-19 treatment guidelines, (</w:t>
      </w:r>
      <w:hyperlink r:id="rId6">
        <w:r w:rsidRPr="00A753C6">
          <w:rPr>
            <w:i/>
            <w:color w:val="1155CC"/>
            <w:highlight w:val="white"/>
            <w:u w:val="single"/>
          </w:rPr>
          <w:t>https://www.covid19treatmentguidelines.nih.gov/therapies/antithrombotic-therapy/</w:t>
        </w:r>
      </w:hyperlink>
      <w:r w:rsidRPr="00A753C6">
        <w:rPr>
          <w:i/>
          <w:highlight w:val="white"/>
        </w:rPr>
        <w:t>)</w:t>
      </w:r>
    </w:p>
    <w:p w:rsidR="00A03174" w:rsidRPr="00A753C6" w:rsidRDefault="00EF19F6" w:rsidP="0064094A">
      <w:pPr>
        <w:pStyle w:val="ListParagraph"/>
        <w:numPr>
          <w:ilvl w:val="0"/>
          <w:numId w:val="3"/>
        </w:numPr>
        <w:pBdr>
          <w:top w:val="nil"/>
          <w:left w:val="nil"/>
          <w:bottom w:val="nil"/>
          <w:right w:val="nil"/>
          <w:between w:val="nil"/>
        </w:pBdr>
        <w:spacing w:after="0"/>
        <w:jc w:val="both"/>
        <w:rPr>
          <w:i/>
          <w:highlight w:val="white"/>
        </w:rPr>
      </w:pPr>
      <w:r w:rsidRPr="00A753C6">
        <w:rPr>
          <w:i/>
          <w:highlight w:val="white"/>
        </w:rPr>
        <w:t>COVID-19 and Thrombotic or Thromboembolic Disease. J of Am College of Card (</w:t>
      </w:r>
      <w:hyperlink r:id="rId7" w:history="1">
        <w:r w:rsidR="00E77683" w:rsidRPr="00A753C6">
          <w:rPr>
            <w:rStyle w:val="Hyperlink"/>
            <w:i/>
            <w:highlight w:val="white"/>
          </w:rPr>
          <w:t>https://doi.org/10.1016/j.jacc.2020.04.031</w:t>
        </w:r>
      </w:hyperlink>
      <w:r w:rsidRPr="00A753C6">
        <w:rPr>
          <w:i/>
          <w:highlight w:val="white"/>
        </w:rPr>
        <w:t>)</w:t>
      </w:r>
    </w:p>
    <w:p w:rsidR="00E77683" w:rsidRDefault="00E77683" w:rsidP="0064094A">
      <w:pPr>
        <w:pStyle w:val="ListParagraph"/>
        <w:jc w:val="both"/>
      </w:pPr>
    </w:p>
    <w:p w:rsidR="00E77683" w:rsidRPr="00A753C6" w:rsidRDefault="00950D80" w:rsidP="0064094A">
      <w:pPr>
        <w:ind w:firstLine="720"/>
        <w:jc w:val="both"/>
        <w:rPr>
          <w:b/>
          <w:i/>
        </w:rPr>
      </w:pPr>
      <w:r>
        <w:rPr>
          <w:b/>
          <w:i/>
        </w:rPr>
        <w:t xml:space="preserve">           </w:t>
      </w:r>
      <w:r w:rsidRPr="00950D80">
        <w:rPr>
          <w:b/>
          <w:i/>
        </w:rPr>
        <w:t xml:space="preserve">Khoa Nội Tim mạch – Lão học, Bệnh viện đa khoa trung tâm An Giang </w:t>
      </w:r>
    </w:p>
    <w:p w:rsidR="00A03174" w:rsidRDefault="00A03174" w:rsidP="0064094A">
      <w:pPr>
        <w:jc w:val="both"/>
      </w:pPr>
    </w:p>
    <w:sectPr w:rsidR="00A031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udex">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B4AD1"/>
    <w:multiLevelType w:val="hybridMultilevel"/>
    <w:tmpl w:val="F1167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5D421D"/>
    <w:multiLevelType w:val="multilevel"/>
    <w:tmpl w:val="3FA4CB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EBA3D5B"/>
    <w:multiLevelType w:val="multilevel"/>
    <w:tmpl w:val="1EEA5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
  <w:rsids>
    <w:rsidRoot w:val="00A03174"/>
    <w:rsid w:val="001E4F69"/>
    <w:rsid w:val="00292813"/>
    <w:rsid w:val="005A7FC4"/>
    <w:rsid w:val="0064094A"/>
    <w:rsid w:val="007178C5"/>
    <w:rsid w:val="009052CC"/>
    <w:rsid w:val="00950D80"/>
    <w:rsid w:val="00A03174"/>
    <w:rsid w:val="00A30EE1"/>
    <w:rsid w:val="00A753C6"/>
    <w:rsid w:val="00AE5DEC"/>
    <w:rsid w:val="00B776C4"/>
    <w:rsid w:val="00C81940"/>
    <w:rsid w:val="00D830D7"/>
    <w:rsid w:val="00DE2413"/>
    <w:rsid w:val="00E77683"/>
    <w:rsid w:val="00EE6E3B"/>
    <w:rsid w:val="00EF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0D9F4-745F-44EA-ABC1-BB89334D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30B4D"/>
    <w:pPr>
      <w:ind w:left="720"/>
      <w:contextualSpacing/>
    </w:pPr>
  </w:style>
  <w:style w:type="character" w:customStyle="1" w:styleId="fontstyle01">
    <w:name w:val="fontstyle01"/>
    <w:basedOn w:val="DefaultParagraphFont"/>
    <w:rsid w:val="00830B4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E2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413"/>
    <w:rPr>
      <w:rFonts w:ascii="Tahoma" w:hAnsi="Tahoma" w:cs="Tahoma"/>
      <w:sz w:val="16"/>
      <w:szCs w:val="16"/>
    </w:rPr>
  </w:style>
  <w:style w:type="character" w:styleId="Hyperlink">
    <w:name w:val="Hyperlink"/>
    <w:basedOn w:val="DefaultParagraphFont"/>
    <w:uiPriority w:val="99"/>
    <w:unhideWhenUsed/>
    <w:rsid w:val="00E776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6/j.jacc.2020.04.0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vid19treatmentguidelines.nih.gov/therapies/antithrombotic-therap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A4Ux4S6bB5FH5xjSJnLNvir3SA==">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TMLH-04</dc:creator>
  <cp:lastModifiedBy>Admin</cp:lastModifiedBy>
  <cp:revision>10</cp:revision>
  <dcterms:created xsi:type="dcterms:W3CDTF">2021-10-12T15:34:00Z</dcterms:created>
  <dcterms:modified xsi:type="dcterms:W3CDTF">2021-10-14T03:43:00Z</dcterms:modified>
</cp:coreProperties>
</file>