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6B3" w:rsidRPr="00196A8E" w:rsidRDefault="007470A4" w:rsidP="006228F7">
      <w:pPr>
        <w:jc w:val="center"/>
        <w:rPr>
          <w:b/>
          <w:sz w:val="26"/>
          <w:szCs w:val="26"/>
          <w:lang w:val="en-US"/>
        </w:rPr>
      </w:pPr>
      <w:r w:rsidRPr="00196A8E">
        <w:rPr>
          <w:b/>
          <w:sz w:val="26"/>
          <w:szCs w:val="26"/>
          <w:lang w:val="en-US"/>
        </w:rPr>
        <w:t>HƯỚNG DẪN PHÂN LOẠI NGUY CƠ NGƯỜI NHIỄM SARS-CoV-2 VÀ ĐỊNH HƯỚNG XỬ TRÍ, CÁCH LY, ĐIỀU TRỊ</w:t>
      </w:r>
    </w:p>
    <w:p w:rsidR="009B1874" w:rsidRPr="00F441BE" w:rsidRDefault="0015696E" w:rsidP="006228F7">
      <w:pPr>
        <w:ind w:firstLine="720"/>
        <w:rPr>
          <w:sz w:val="26"/>
          <w:szCs w:val="26"/>
        </w:rPr>
      </w:pPr>
      <w:r w:rsidRPr="00196A8E">
        <w:rPr>
          <w:sz w:val="26"/>
          <w:szCs w:val="26"/>
          <w:lang w:val="en-US"/>
        </w:rPr>
        <w:t xml:space="preserve">Ngày 01/12/2021, Bộ Y tế có Quyết định số 5525/QĐ-BYT </w:t>
      </w:r>
      <w:r w:rsidR="00F77B9C" w:rsidRPr="00196A8E">
        <w:rPr>
          <w:sz w:val="26"/>
          <w:szCs w:val="26"/>
          <w:lang w:val="en-US"/>
        </w:rPr>
        <w:t xml:space="preserve"> B</w:t>
      </w:r>
      <w:r w:rsidR="001F7D0B" w:rsidRPr="00196A8E">
        <w:rPr>
          <w:sz w:val="26"/>
          <w:szCs w:val="26"/>
          <w:lang w:val="en-US"/>
        </w:rPr>
        <w:t>an hành Hướng dẫn phân loại nguy cơ</w:t>
      </w:r>
      <w:r w:rsidR="00E71DC1" w:rsidRPr="00196A8E">
        <w:rPr>
          <w:sz w:val="26"/>
          <w:szCs w:val="26"/>
          <w:lang w:val="en-US"/>
        </w:rPr>
        <w:t xml:space="preserve"> người nhiễm SARS-CoV-2 và định hướng xử trí, cách ly, điều trị. </w:t>
      </w:r>
      <w:r w:rsidR="00F441BE" w:rsidRPr="00F441BE">
        <w:rPr>
          <w:sz w:val="26"/>
          <w:szCs w:val="26"/>
        </w:rPr>
        <w:t>Quyết định này thay thế cho Quyết định số 3646 ban hành ngà</w:t>
      </w:r>
      <w:bookmarkStart w:id="0" w:name="_GoBack"/>
      <w:bookmarkEnd w:id="0"/>
      <w:r w:rsidR="00F441BE" w:rsidRPr="00F441BE">
        <w:rPr>
          <w:sz w:val="26"/>
          <w:szCs w:val="26"/>
        </w:rPr>
        <w:t>y 31/7</w:t>
      </w:r>
      <w:r w:rsidR="00FD11F3">
        <w:rPr>
          <w:sz w:val="26"/>
          <w:szCs w:val="26"/>
          <w:lang w:val="en-US"/>
        </w:rPr>
        <w:t>/2021</w:t>
      </w:r>
      <w:r w:rsidR="00F441BE" w:rsidRPr="00F441BE">
        <w:rPr>
          <w:sz w:val="26"/>
          <w:szCs w:val="26"/>
        </w:rPr>
        <w:t>.</w:t>
      </w:r>
    </w:p>
    <w:p w:rsidR="006D5FB5" w:rsidRPr="00196A8E" w:rsidRDefault="006D5FB5" w:rsidP="006228F7">
      <w:pPr>
        <w:ind w:firstLine="720"/>
        <w:rPr>
          <w:sz w:val="26"/>
          <w:szCs w:val="26"/>
          <w:lang w:val="en-US"/>
        </w:rPr>
      </w:pPr>
      <w:r w:rsidRPr="00196A8E">
        <w:rPr>
          <w:sz w:val="26"/>
          <w:szCs w:val="26"/>
        </w:rPr>
        <w:t>Theo hướng dẫn mới này, việc phân loại theo 4 nhóm nguy cơ</w:t>
      </w:r>
      <w:r w:rsidR="00F441BE">
        <w:rPr>
          <w:sz w:val="26"/>
          <w:szCs w:val="26"/>
          <w:lang w:val="en-US"/>
        </w:rPr>
        <w:t xml:space="preserve"> (theo bảng màu đỏ-cam-vàng-xanh)</w:t>
      </w:r>
      <w:r w:rsidRPr="00196A8E">
        <w:rPr>
          <w:sz w:val="26"/>
          <w:szCs w:val="26"/>
        </w:rPr>
        <w:t xml:space="preserve"> và định hướng xử trí, cách ly, điều trị, cụ thể</w:t>
      </w:r>
      <w:r w:rsidR="007D41D4" w:rsidRPr="00196A8E">
        <w:rPr>
          <w:sz w:val="26"/>
          <w:szCs w:val="26"/>
          <w:lang w:val="en-US"/>
        </w:rPr>
        <w:t xml:space="preserve"> như sau</w:t>
      </w:r>
      <w:r w:rsidRPr="00196A8E">
        <w:rPr>
          <w:sz w:val="26"/>
          <w:szCs w:val="26"/>
        </w:rPr>
        <w:t>:</w:t>
      </w:r>
    </w:p>
    <w:p w:rsidR="004A51FD" w:rsidRPr="00196A8E" w:rsidRDefault="007D41D4" w:rsidP="007D41D4">
      <w:pPr>
        <w:pStyle w:val="NormalWeb"/>
        <w:shd w:val="clear" w:color="auto" w:fill="FFFFFF"/>
        <w:spacing w:before="120" w:beforeAutospacing="0" w:after="120" w:afterAutospacing="0" w:line="234" w:lineRule="atLeast"/>
        <w:rPr>
          <w:rFonts w:ascii="Arial" w:hAnsi="Arial" w:cs="Arial"/>
          <w:color w:val="000000"/>
          <w:sz w:val="26"/>
          <w:szCs w:val="26"/>
          <w:lang w:val="en-US"/>
        </w:rPr>
      </w:pPr>
      <w:r w:rsidRPr="00196A8E">
        <w:rPr>
          <w:rFonts w:asciiTheme="majorHAnsi" w:hAnsiTheme="majorHAnsi" w:cstheme="majorHAnsi"/>
          <w:b/>
          <w:bCs/>
          <w:noProof/>
          <w:color w:val="000000"/>
          <w:sz w:val="26"/>
          <w:szCs w:val="26"/>
        </w:rPr>
        <w:drawing>
          <wp:inline distT="0" distB="0" distL="0" distR="0" wp14:anchorId="3BDA519E" wp14:editId="4179E4A7">
            <wp:extent cx="6128619" cy="3651886"/>
            <wp:effectExtent l="0" t="0" r="5715" b="5715"/>
            <wp:docPr id="1" name="Picture 1" descr="https://thuvienphapluat.vn/doc2htm/00496249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496249_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38978" cy="3658059"/>
                    </a:xfrm>
                    <a:prstGeom prst="rect">
                      <a:avLst/>
                    </a:prstGeom>
                    <a:noFill/>
                    <a:ln>
                      <a:noFill/>
                    </a:ln>
                  </pic:spPr>
                </pic:pic>
              </a:graphicData>
            </a:graphic>
          </wp:inline>
        </w:drawing>
      </w:r>
    </w:p>
    <w:p w:rsidR="004A51FD" w:rsidRPr="00196A8E" w:rsidRDefault="004A51FD" w:rsidP="002A08F2">
      <w:pPr>
        <w:pStyle w:val="NormalWeb"/>
        <w:shd w:val="clear" w:color="auto" w:fill="FFFFFF"/>
        <w:spacing w:before="201" w:beforeAutospacing="0" w:after="201" w:afterAutospacing="0" w:line="357" w:lineRule="atLeast"/>
        <w:ind w:firstLine="720"/>
        <w:jc w:val="both"/>
        <w:rPr>
          <w:rFonts w:asciiTheme="majorHAnsi" w:hAnsiTheme="majorHAnsi" w:cstheme="majorHAnsi"/>
          <w:sz w:val="26"/>
          <w:szCs w:val="26"/>
        </w:rPr>
      </w:pPr>
      <w:r w:rsidRPr="00196A8E">
        <w:rPr>
          <w:rFonts w:asciiTheme="majorHAnsi" w:hAnsiTheme="majorHAnsi" w:cstheme="majorHAnsi"/>
          <w:sz w:val="26"/>
          <w:szCs w:val="26"/>
        </w:rPr>
        <w:t>Cũng tại hướng dẫn này, Bộ Y tế đề cập đến 7 nguyên tắc điều trị F0, trong đó theo dõi, chăm sóc các trường hợp nhiễm SARS-CoV-2 không triệu chứng và các ca bệnh nhẹ ngay tại nhà (nếu đủ điều kiện). Tập trung điều trị tốt ngay tại tầng 1, tầng 2 cho người bệnh, tăng cường năng lực cấp cứu, hồi sức tích cực các ca bệnh nặng ở tầng trên. </w:t>
      </w:r>
    </w:p>
    <w:p w:rsidR="004A51FD" w:rsidRPr="00196A8E" w:rsidRDefault="004A51FD" w:rsidP="002A08F2">
      <w:pPr>
        <w:pStyle w:val="NormalWeb"/>
        <w:shd w:val="clear" w:color="auto" w:fill="FFFFFF"/>
        <w:spacing w:before="201" w:beforeAutospacing="0" w:after="201" w:afterAutospacing="0" w:line="357" w:lineRule="atLeast"/>
        <w:ind w:firstLine="720"/>
        <w:jc w:val="both"/>
        <w:rPr>
          <w:rFonts w:asciiTheme="majorHAnsi" w:hAnsiTheme="majorHAnsi" w:cstheme="majorHAnsi"/>
          <w:sz w:val="26"/>
          <w:szCs w:val="26"/>
        </w:rPr>
      </w:pPr>
      <w:r w:rsidRPr="00196A8E">
        <w:rPr>
          <w:rFonts w:asciiTheme="majorHAnsi" w:hAnsiTheme="majorHAnsi" w:cstheme="majorHAnsi"/>
          <w:sz w:val="26"/>
          <w:szCs w:val="26"/>
        </w:rPr>
        <w:t>Mỗi cơ sở thu dung bổ trí ít nhất "2 tầng điều trị" và bảo đảm tỷ lệ giường bệnh hồi sức tích cực theo phân tầng điều trị. Cùng với đó, tăng cường kết nối, hội chẩn, tư vấn điều trị từ xa, tầng trên chỉ đạo tuyến cho tầng dưới để điều trị hiệu quả ngay tại tầng dưới.</w:t>
      </w:r>
    </w:p>
    <w:p w:rsidR="004A51FD" w:rsidRPr="00F441BE" w:rsidRDefault="004A51FD" w:rsidP="002A08F2">
      <w:pPr>
        <w:pStyle w:val="NormalWeb"/>
        <w:shd w:val="clear" w:color="auto" w:fill="FFFFFF"/>
        <w:spacing w:before="0" w:beforeAutospacing="0" w:after="0" w:afterAutospacing="0" w:line="357" w:lineRule="atLeast"/>
        <w:ind w:firstLine="720"/>
        <w:jc w:val="both"/>
        <w:rPr>
          <w:rFonts w:asciiTheme="majorHAnsi" w:hAnsiTheme="majorHAnsi" w:cstheme="majorHAnsi"/>
          <w:sz w:val="26"/>
          <w:szCs w:val="26"/>
        </w:rPr>
      </w:pPr>
      <w:r w:rsidRPr="00196A8E">
        <w:rPr>
          <w:rFonts w:asciiTheme="majorHAnsi" w:hAnsiTheme="majorHAnsi" w:cstheme="majorHAnsi"/>
          <w:sz w:val="26"/>
          <w:szCs w:val="26"/>
        </w:rPr>
        <w:t>"</w:t>
      </w:r>
      <w:r w:rsidRPr="00196A8E">
        <w:rPr>
          <w:rFonts w:asciiTheme="majorHAnsi" w:hAnsiTheme="majorHAnsi" w:cstheme="majorHAnsi"/>
          <w:i/>
          <w:iCs/>
          <w:sz w:val="26"/>
          <w:szCs w:val="26"/>
        </w:rPr>
        <w:t>Cộng đồng, y tế tuyến cơ sở và các bệnh viện thu dung, điều trị COVID-19 thực hiện nghiêm việc phân loại nguy cơ; tuy nhiên căn cứ trên tình trạng lâm sàng của người bệnh và tính sẵn có của giường bệnh, cơ sở y tế (bác sỹ điều trị) có quyền quyết định chuyển người bệnh vào loại giường bệnh phù hợp với thực tế"</w:t>
      </w:r>
      <w:r w:rsidRPr="00196A8E">
        <w:rPr>
          <w:rFonts w:asciiTheme="majorHAnsi" w:hAnsiTheme="majorHAnsi" w:cstheme="majorHAnsi"/>
          <w:sz w:val="26"/>
          <w:szCs w:val="26"/>
        </w:rPr>
        <w:t>, Bộ Y tế lưu ý.</w:t>
      </w:r>
    </w:p>
    <w:p w:rsidR="0045294E" w:rsidRPr="00F441BE" w:rsidRDefault="0045294E" w:rsidP="002A08F2">
      <w:pPr>
        <w:pStyle w:val="NormalWeb"/>
        <w:shd w:val="clear" w:color="auto" w:fill="FFFFFF"/>
        <w:spacing w:before="0" w:beforeAutospacing="0" w:after="0" w:afterAutospacing="0" w:line="357" w:lineRule="atLeast"/>
        <w:ind w:firstLine="720"/>
        <w:jc w:val="both"/>
        <w:rPr>
          <w:rFonts w:asciiTheme="majorHAnsi" w:hAnsiTheme="majorHAnsi" w:cstheme="majorHAnsi"/>
          <w:sz w:val="26"/>
          <w:szCs w:val="26"/>
        </w:rPr>
      </w:pPr>
    </w:p>
    <w:p w:rsidR="00AB1C24" w:rsidRPr="00F441BE" w:rsidRDefault="00AB1C24" w:rsidP="003567FC">
      <w:pPr>
        <w:pStyle w:val="NormalWeb"/>
        <w:shd w:val="clear" w:color="auto" w:fill="FFFFFF"/>
        <w:spacing w:before="0" w:beforeAutospacing="0" w:after="0" w:afterAutospacing="0" w:line="357" w:lineRule="atLeast"/>
        <w:ind w:firstLine="720"/>
        <w:jc w:val="right"/>
        <w:rPr>
          <w:rFonts w:asciiTheme="majorHAnsi" w:hAnsiTheme="majorHAnsi" w:cstheme="majorHAnsi"/>
          <w:i/>
          <w:sz w:val="26"/>
          <w:szCs w:val="26"/>
        </w:rPr>
      </w:pPr>
      <w:r w:rsidRPr="00F441BE">
        <w:rPr>
          <w:rFonts w:asciiTheme="majorHAnsi" w:hAnsiTheme="majorHAnsi" w:cstheme="majorHAnsi"/>
          <w:i/>
          <w:sz w:val="26"/>
          <w:szCs w:val="26"/>
        </w:rPr>
        <w:t xml:space="preserve">Theo Quyết định số </w:t>
      </w:r>
      <w:r w:rsidR="003567FC" w:rsidRPr="00F441BE">
        <w:rPr>
          <w:rFonts w:asciiTheme="majorHAnsi" w:hAnsiTheme="majorHAnsi" w:cstheme="majorHAnsi"/>
          <w:i/>
          <w:sz w:val="26"/>
          <w:szCs w:val="26"/>
        </w:rPr>
        <w:t>5525/QĐ-BYT ngày 01/12/2021</w:t>
      </w:r>
    </w:p>
    <w:p w:rsidR="006D5FB5" w:rsidRPr="00196A8E" w:rsidRDefault="006D5FB5">
      <w:pPr>
        <w:rPr>
          <w:sz w:val="26"/>
          <w:szCs w:val="26"/>
        </w:rPr>
      </w:pPr>
    </w:p>
    <w:p w:rsidR="007470A4" w:rsidRPr="00196A8E" w:rsidRDefault="007470A4">
      <w:pPr>
        <w:rPr>
          <w:sz w:val="26"/>
          <w:szCs w:val="26"/>
        </w:rPr>
      </w:pPr>
    </w:p>
    <w:sectPr w:rsidR="007470A4" w:rsidRPr="00196A8E" w:rsidSect="00D70F5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0A4"/>
    <w:rsid w:val="000F1A98"/>
    <w:rsid w:val="001478DC"/>
    <w:rsid w:val="0015696E"/>
    <w:rsid w:val="00196A8E"/>
    <w:rsid w:val="001B36B3"/>
    <w:rsid w:val="001F7D0B"/>
    <w:rsid w:val="002A08F2"/>
    <w:rsid w:val="003567FC"/>
    <w:rsid w:val="0045294E"/>
    <w:rsid w:val="004A51FD"/>
    <w:rsid w:val="006228F7"/>
    <w:rsid w:val="006D5FB5"/>
    <w:rsid w:val="007470A4"/>
    <w:rsid w:val="007D41D4"/>
    <w:rsid w:val="00826258"/>
    <w:rsid w:val="009B1874"/>
    <w:rsid w:val="00AB1C24"/>
    <w:rsid w:val="00D70F50"/>
    <w:rsid w:val="00E71DC1"/>
    <w:rsid w:val="00F0298C"/>
    <w:rsid w:val="00F441BE"/>
    <w:rsid w:val="00F77B9C"/>
    <w:rsid w:val="00FD11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51FD"/>
    <w:pPr>
      <w:spacing w:before="100" w:beforeAutospacing="1" w:after="100" w:afterAutospacing="1" w:line="240" w:lineRule="auto"/>
    </w:pPr>
    <w:rPr>
      <w:rFonts w:eastAsia="Times New Roman" w:cs="Times New Roman"/>
      <w:sz w:val="24"/>
      <w:szCs w:val="24"/>
      <w:lang w:eastAsia="vi-VN"/>
    </w:rPr>
  </w:style>
  <w:style w:type="paragraph" w:styleId="BalloonText">
    <w:name w:val="Balloon Text"/>
    <w:basedOn w:val="Normal"/>
    <w:link w:val="BalloonTextChar"/>
    <w:uiPriority w:val="99"/>
    <w:semiHidden/>
    <w:unhideWhenUsed/>
    <w:rsid w:val="007D4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1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51FD"/>
    <w:pPr>
      <w:spacing w:before="100" w:beforeAutospacing="1" w:after="100" w:afterAutospacing="1" w:line="240" w:lineRule="auto"/>
    </w:pPr>
    <w:rPr>
      <w:rFonts w:eastAsia="Times New Roman" w:cs="Times New Roman"/>
      <w:sz w:val="24"/>
      <w:szCs w:val="24"/>
      <w:lang w:eastAsia="vi-VN"/>
    </w:rPr>
  </w:style>
  <w:style w:type="paragraph" w:styleId="BalloonText">
    <w:name w:val="Balloon Text"/>
    <w:basedOn w:val="Normal"/>
    <w:link w:val="BalloonTextChar"/>
    <w:uiPriority w:val="99"/>
    <w:semiHidden/>
    <w:unhideWhenUsed/>
    <w:rsid w:val="007D4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1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2057">
      <w:bodyDiv w:val="1"/>
      <w:marLeft w:val="0"/>
      <w:marRight w:val="0"/>
      <w:marTop w:val="0"/>
      <w:marBottom w:val="0"/>
      <w:divBdr>
        <w:top w:val="none" w:sz="0" w:space="0" w:color="auto"/>
        <w:left w:val="none" w:sz="0" w:space="0" w:color="auto"/>
        <w:bottom w:val="none" w:sz="0" w:space="0" w:color="auto"/>
        <w:right w:val="none" w:sz="0" w:space="0" w:color="auto"/>
      </w:divBdr>
    </w:div>
    <w:div w:id="106059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10</cp:revision>
  <dcterms:created xsi:type="dcterms:W3CDTF">2021-12-08T01:13:00Z</dcterms:created>
  <dcterms:modified xsi:type="dcterms:W3CDTF">2021-12-08T02:53:00Z</dcterms:modified>
</cp:coreProperties>
</file>